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2BC" w:rsidRDefault="005252BC">
      <w:pPr>
        <w:spacing w:after="0" w:line="312" w:lineRule="auto"/>
        <w:rPr>
          <w:b/>
        </w:rPr>
      </w:pPr>
      <w:bookmarkStart w:id="0" w:name="_GoBack"/>
      <w:bookmarkEnd w:id="0"/>
    </w:p>
    <w:p w:rsidR="005252BC" w:rsidRDefault="005252BC">
      <w:pPr>
        <w:spacing w:after="0" w:line="312" w:lineRule="auto"/>
        <w:rPr>
          <w:b/>
        </w:rPr>
      </w:pPr>
    </w:p>
    <w:p w:rsidR="005252BC" w:rsidRDefault="008E7458">
      <w:pPr>
        <w:spacing w:after="0" w:line="312" w:lineRule="auto"/>
        <w:jc w:val="center"/>
        <w:rPr>
          <w:b/>
        </w:rPr>
      </w:pPr>
      <w:r>
        <w:rPr>
          <w:b/>
        </w:rPr>
        <w:t>MEMORANDO</w:t>
      </w:r>
    </w:p>
    <w:p w:rsidR="005252BC" w:rsidRDefault="005252BC">
      <w:pPr>
        <w:spacing w:after="0" w:line="312" w:lineRule="auto"/>
        <w:rPr>
          <w:b/>
        </w:rPr>
      </w:pPr>
    </w:p>
    <w:p w:rsidR="005252BC" w:rsidRDefault="005252BC">
      <w:pPr>
        <w:spacing w:after="0" w:line="312" w:lineRule="auto"/>
        <w:rPr>
          <w:b/>
        </w:rPr>
      </w:pPr>
    </w:p>
    <w:p w:rsidR="005252BC" w:rsidRDefault="008E7458">
      <w:pPr>
        <w:spacing w:after="0" w:line="312" w:lineRule="auto"/>
      </w:pPr>
      <w:r>
        <w:rPr>
          <w:b/>
        </w:rPr>
        <w:t xml:space="preserve">PARA: </w:t>
      </w:r>
      <w:r>
        <w:rPr>
          <w:b/>
        </w:rPr>
        <w:tab/>
      </w:r>
      <w:r>
        <w:t>LUZ ANGÉLICA VIZCAÍNO SOLANO</w:t>
      </w:r>
    </w:p>
    <w:p w:rsidR="005252BC" w:rsidRDefault="008E7458">
      <w:pPr>
        <w:spacing w:after="0" w:line="312" w:lineRule="auto"/>
      </w:pPr>
      <w:r>
        <w:tab/>
      </w:r>
      <w:r>
        <w:tab/>
        <w:t xml:space="preserve">Secretario General de Organismo de Control </w:t>
      </w:r>
    </w:p>
    <w:p w:rsidR="005252BC" w:rsidRDefault="005252BC">
      <w:pPr>
        <w:spacing w:after="0" w:line="312" w:lineRule="auto"/>
      </w:pPr>
    </w:p>
    <w:p w:rsidR="005252BC" w:rsidRDefault="008E7458">
      <w:pPr>
        <w:spacing w:after="0" w:line="312" w:lineRule="auto"/>
      </w:pPr>
      <w:bookmarkStart w:id="1" w:name="_heading=h.oz7yqnx7ugix" w:colFirst="0" w:colLast="0"/>
      <w:bookmarkEnd w:id="1"/>
      <w:r>
        <w:rPr>
          <w:b/>
        </w:rPr>
        <w:t>DE:</w:t>
      </w:r>
      <w:r>
        <w:tab/>
      </w:r>
      <w:r>
        <w:tab/>
        <w:t>RUBÉN DARÍO TORRADO PACHECO</w:t>
      </w:r>
    </w:p>
    <w:p w:rsidR="005252BC" w:rsidRDefault="008E7458">
      <w:pPr>
        <w:spacing w:after="0" w:line="312" w:lineRule="auto"/>
      </w:pPr>
      <w:r>
        <w:tab/>
      </w:r>
      <w:r>
        <w:tab/>
        <w:t>Concejal de Bogotá D.C</w:t>
      </w:r>
    </w:p>
    <w:p w:rsidR="005252BC" w:rsidRDefault="005252BC">
      <w:pPr>
        <w:spacing w:after="0" w:line="312" w:lineRule="auto"/>
      </w:pPr>
    </w:p>
    <w:p w:rsidR="005252BC" w:rsidRDefault="008E7458">
      <w:pPr>
        <w:spacing w:after="0" w:line="312" w:lineRule="auto"/>
      </w:pPr>
      <w:r>
        <w:rPr>
          <w:b/>
        </w:rPr>
        <w:t>ASUNTO:</w:t>
      </w:r>
      <w:r>
        <w:t xml:space="preserve"> </w:t>
      </w:r>
      <w:r>
        <w:tab/>
        <w:t>Radicación de proyecto de acuerdo</w:t>
      </w:r>
    </w:p>
    <w:p w:rsidR="005252BC" w:rsidRDefault="005252BC">
      <w:pPr>
        <w:spacing w:after="0" w:line="312" w:lineRule="auto"/>
      </w:pPr>
    </w:p>
    <w:p w:rsidR="005252BC" w:rsidRDefault="005252BC">
      <w:pPr>
        <w:spacing w:after="0" w:line="312" w:lineRule="auto"/>
      </w:pPr>
    </w:p>
    <w:p w:rsidR="005252BC" w:rsidRDefault="008E7458">
      <w:pPr>
        <w:spacing w:after="0" w:line="312" w:lineRule="auto"/>
      </w:pPr>
      <w:r>
        <w:t>Respetado doctor Duarte:</w:t>
      </w:r>
    </w:p>
    <w:p w:rsidR="005252BC" w:rsidRDefault="005252BC">
      <w:pPr>
        <w:spacing w:after="0" w:line="312" w:lineRule="auto"/>
      </w:pPr>
    </w:p>
    <w:p w:rsidR="005252BC" w:rsidRDefault="008E7458">
      <w:pPr>
        <w:spacing w:after="0" w:line="312" w:lineRule="auto"/>
        <w:rPr>
          <w:b/>
          <w:i/>
        </w:rPr>
      </w:pPr>
      <w:r>
        <w:t>En cumplimiento del artículo 66 del Acuerdo 741 de 2019, modificado por el artículo 12 del Acuerdo 837 de 2022, me permito radicar ante su despacho para conocimiento, consulta y posterior trámite, el proyecto de acuerdo denominado:</w:t>
      </w:r>
      <w:r>
        <w:rPr>
          <w:i/>
        </w:rPr>
        <w:t xml:space="preserve"> “</w:t>
      </w:r>
      <w:r>
        <w:rPr>
          <w:b/>
          <w:i/>
        </w:rPr>
        <w:t xml:space="preserve">POR EL CUAL SE ADOPTAN MEDIDAS PARA LA SOLIDARIDAD SOCIAL CON LAS ESCOBITAS DE BOGOTÁ: ACCIONES AFIRMATIVAS ORIENTADAS A LA DIGNIFICACIÓN Y RECONOCIMIENTO DE LOS ESQUEMAS DE ASEO EN VÍA Y ÁREAS PÚBLICAS DE LA </w:t>
      </w:r>
      <w:proofErr w:type="gramStart"/>
      <w:r>
        <w:rPr>
          <w:b/>
          <w:i/>
        </w:rPr>
        <w:t>CAPITAL ”</w:t>
      </w:r>
      <w:proofErr w:type="gramEnd"/>
    </w:p>
    <w:p w:rsidR="005252BC" w:rsidRDefault="005252BC">
      <w:pPr>
        <w:spacing w:after="0" w:line="312" w:lineRule="auto"/>
        <w:rPr>
          <w:b/>
          <w:i/>
        </w:rPr>
      </w:pPr>
    </w:p>
    <w:p w:rsidR="005252BC" w:rsidRDefault="005252BC">
      <w:pPr>
        <w:spacing w:after="0" w:line="312" w:lineRule="auto"/>
        <w:rPr>
          <w:b/>
          <w:i/>
        </w:rPr>
      </w:pPr>
    </w:p>
    <w:p w:rsidR="005252BC" w:rsidRDefault="008E7458">
      <w:pPr>
        <w:spacing w:line="312" w:lineRule="auto"/>
      </w:pPr>
      <w:r>
        <w:t>Cordialmente,</w:t>
      </w:r>
    </w:p>
    <w:p w:rsidR="005252BC" w:rsidRDefault="005252BC">
      <w:pPr>
        <w:spacing w:line="312" w:lineRule="auto"/>
      </w:pPr>
    </w:p>
    <w:p w:rsidR="005252BC" w:rsidRDefault="005252BC">
      <w:pPr>
        <w:spacing w:line="312" w:lineRule="auto"/>
      </w:pPr>
    </w:p>
    <w:p w:rsidR="005252BC" w:rsidRDefault="005252BC">
      <w:pPr>
        <w:spacing w:line="312" w:lineRule="auto"/>
      </w:pPr>
    </w:p>
    <w:p w:rsidR="005252BC" w:rsidRDefault="008E7458">
      <w:pPr>
        <w:spacing w:after="0" w:line="240" w:lineRule="auto"/>
        <w:rPr>
          <w:b/>
        </w:rPr>
      </w:pPr>
      <w:r>
        <w:rPr>
          <w:b/>
        </w:rPr>
        <w:t>RUBÉN DARÍO TORRADO PACHECO</w:t>
      </w:r>
    </w:p>
    <w:p w:rsidR="005252BC" w:rsidRDefault="008E7458">
      <w:pPr>
        <w:rPr>
          <w:b/>
        </w:rPr>
      </w:pPr>
      <w:r>
        <w:t>Concejal de Bogotá D.C</w:t>
      </w:r>
    </w:p>
    <w:p w:rsidR="005252BC" w:rsidRDefault="008E7458">
      <w:pPr>
        <w:spacing w:after="0" w:line="312" w:lineRule="auto"/>
      </w:pPr>
      <w:r>
        <w:br w:type="page"/>
      </w:r>
    </w:p>
    <w:p w:rsidR="008E7458" w:rsidRDefault="008E7458">
      <w:pPr>
        <w:jc w:val="center"/>
        <w:rPr>
          <w:b/>
        </w:rPr>
      </w:pPr>
      <w:r>
        <w:rPr>
          <w:b/>
        </w:rPr>
        <w:lastRenderedPageBreak/>
        <w:t>PROYECTO DE ACUERDO NO. 475 DE 2025</w:t>
      </w:r>
    </w:p>
    <w:p w:rsidR="005252BC" w:rsidRDefault="008E7458">
      <w:pPr>
        <w:jc w:val="center"/>
        <w:rPr>
          <w:b/>
          <w:i/>
        </w:rPr>
      </w:pPr>
      <w:r>
        <w:rPr>
          <w:b/>
          <w:i/>
        </w:rPr>
        <w:t xml:space="preserve">“POR EL CUAL SE ADOPTAN MEDIDAS PARA LA SOLIDARIDAD SOCIAL CON LAS ESCOBITAS DE BOGOTÁ: ACCIONES AFIRMATIVAS ORIENTADAS A LA DIGNIFICACIÓN Y RECONOCIMIENTO DE LOS ESQUEMAS DE ASEO EN VÍA Y ÁREAS PÚBLICAS DE LA </w:t>
      </w:r>
      <w:proofErr w:type="gramStart"/>
      <w:r>
        <w:rPr>
          <w:b/>
          <w:i/>
        </w:rPr>
        <w:t>CAPITAL ”</w:t>
      </w:r>
      <w:proofErr w:type="gramEnd"/>
    </w:p>
    <w:p w:rsidR="005252BC" w:rsidRDefault="005252BC">
      <w:pPr>
        <w:jc w:val="left"/>
        <w:rPr>
          <w:b/>
        </w:rPr>
      </w:pPr>
    </w:p>
    <w:p w:rsidR="005252BC" w:rsidRDefault="008E7458">
      <w:pPr>
        <w:rPr>
          <w:b/>
        </w:rPr>
      </w:pPr>
      <w:r>
        <w:rPr>
          <w:b/>
        </w:rPr>
        <w:t>I. Objetivo del Proyecto de Acuerdo</w:t>
      </w:r>
    </w:p>
    <w:p w:rsidR="005252BC" w:rsidRDefault="008E7458">
      <w:pPr>
        <w:spacing w:after="160" w:line="259" w:lineRule="auto"/>
      </w:pPr>
      <w:r>
        <w:t>El presente proyecto de acuerdo tiene como objetivo dignificar la labor del personal que integra el esquema de aseo en Bogotá (barrenderos, conductores de vehículos, operadores de limpieza y recolectores) mediante el reconocimiento de su labor y el despliegue de servicios institucionales tendientes al desarrollo íntegro de la vida. Así las cosas, se propone institucionalizar el Día del Barrendero y promover acciones que mejoren su calidad de vida a nivel laboral, territorial, social, familiar y educativo.</w:t>
      </w:r>
    </w:p>
    <w:p w:rsidR="005252BC" w:rsidRDefault="008E7458">
      <w:r>
        <w:rPr>
          <w:b/>
        </w:rPr>
        <w:t>II. Antecedentes</w:t>
      </w:r>
    </w:p>
    <w:p w:rsidR="005252BC" w:rsidRDefault="008E7458">
      <w:pPr>
        <w:rPr>
          <w:b/>
        </w:rPr>
      </w:pPr>
      <w:r>
        <w:t>La iniciativa no ha sido sometida a consideración de la Corporación en oportunidades anteriores.</w:t>
      </w:r>
    </w:p>
    <w:p w:rsidR="005252BC" w:rsidRDefault="008E7458">
      <w:pPr>
        <w:rPr>
          <w:b/>
        </w:rPr>
      </w:pPr>
      <w:r>
        <w:rPr>
          <w:b/>
        </w:rPr>
        <w:t>iii. Sustento jurídico de la iniciativa</w:t>
      </w:r>
    </w:p>
    <w:p w:rsidR="005252BC" w:rsidRDefault="008E7458">
      <w:r>
        <w:t>A continuación, se citan y organizan, conforme a su jerarquía normativa, las disposiciones legales que guardan relación directa con el objeto del presente proyecto de acuerdo y que constituyen el fundamento jurídico de esta iniciativa.</w:t>
      </w:r>
    </w:p>
    <w:p w:rsidR="005252BC" w:rsidRDefault="005252BC"/>
    <w:p w:rsidR="005252BC" w:rsidRDefault="008E7458">
      <w:pPr>
        <w:numPr>
          <w:ilvl w:val="0"/>
          <w:numId w:val="3"/>
        </w:numPr>
        <w:rPr>
          <w:b/>
        </w:rPr>
      </w:pPr>
      <w:r>
        <w:rPr>
          <w:b/>
          <w:u w:val="single"/>
        </w:rPr>
        <w:t xml:space="preserve">Marco constitucional </w:t>
      </w:r>
    </w:p>
    <w:p w:rsidR="005252BC" w:rsidRDefault="008E7458">
      <w:r>
        <w:t>Este proyecto de acuerdo se fundamenta en los derechos y normas constitucionales asociados a la dignificación del personal que integra el esquema de aseo de Bogotá —como barrenderos, conductores, recolectores y operarios de limpieza—, en particular por su exposición a riesgos laborales, el estigma social que enfrentan y la necesidad de mejorar su calidad de vida mediante acciones públicas y privadas.</w:t>
      </w:r>
    </w:p>
    <w:p w:rsidR="005252BC" w:rsidRDefault="008E7458">
      <w:r>
        <w:t xml:space="preserve">El preámbulo de la Constitución Política de Colombia establece como propósito fundamental la protección de la vida, el trabajo, la justicia, la igualdad y la paz, dentro de un marco jurídico democrático que garantice un orden social justo. Sin </w:t>
      </w:r>
      <w:proofErr w:type="gramStart"/>
      <w:r>
        <w:t>duda,  este</w:t>
      </w:r>
      <w:proofErr w:type="gramEnd"/>
      <w:r>
        <w:t xml:space="preserve"> espíritu orientador del legislador es plenamente coherente con el objetivo del proyecto. </w:t>
      </w:r>
    </w:p>
    <w:p w:rsidR="005252BC" w:rsidRDefault="005252BC"/>
    <w:p w:rsidR="005252BC" w:rsidRDefault="008E7458">
      <w:pPr>
        <w:ind w:left="720"/>
      </w:pPr>
      <w:r>
        <w:rPr>
          <w:i/>
        </w:rPr>
        <w:lastRenderedPageBreak/>
        <w:t>“En ejercicio de su poder soberano, representado por sus delegatarios a la Asamblea Nacional Constituyente, invocando la protección de Dios, y con el fin de fortalecer la unidad de la Nación y asegurar a sus integrantes la vida, la convivencia, el trabajo, la justicia, la igualdad, el conocimiento, la libertad y la paz, dentro de un marco jurídico, democrático y participativo que garantice un orden político, económico y social justo, y comprometido a impulsar la integración de la comunidad latinoamericana, decreta, sanciona y promulga la siguiente:”</w:t>
      </w:r>
    </w:p>
    <w:p w:rsidR="005252BC" w:rsidRDefault="008E7458">
      <w:r>
        <w:t xml:space="preserve">Ahora bien, de manera específica, el artículo 1° de la norma constitucional, consagra que Colombia es un Estado social de derecho, fundado en el respeto a la dignidad humana, lo cual obliga a las autoridades a garantizar condiciones que permitan el desarrollo integral del personal de aseo del Distrito. A su vez el artículo 2 establece que son fines esenciales del Estado garantizar la efectividad de los principios, derechos y deberes consagrados en la Constitución, entre ellos el trabajo en condiciones dignas y justas. </w:t>
      </w:r>
    </w:p>
    <w:p w:rsidR="005252BC" w:rsidRDefault="008E7458">
      <w:pPr>
        <w:ind w:left="720"/>
        <w:rPr>
          <w:i/>
        </w:rPr>
      </w:pPr>
      <w:r>
        <w:rPr>
          <w:i/>
        </w:rPr>
        <w:t>“ARTÍCULO 1. Colombia es un Estado social de derecho, organizado en forma de República unitaria, descentralizada, con autonomía de sus entidades territoriales, democrática, participativa y pluralista, fundada en el respeto de la dignidad humana, en el trabajo y la solidaridad de las personas que la integran y en la prevalencia del interés general.</w:t>
      </w:r>
    </w:p>
    <w:p w:rsidR="005252BC" w:rsidRDefault="008E7458">
      <w:pPr>
        <w:ind w:left="720"/>
        <w:rPr>
          <w:i/>
        </w:rPr>
      </w:pPr>
      <w:r>
        <w:rPr>
          <w:i/>
        </w:rPr>
        <w:t>ARTÍCULO 2. 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rsidR="005252BC" w:rsidRDefault="008E7458">
      <w:pPr>
        <w:ind w:left="720"/>
      </w:pPr>
      <w:r>
        <w:rPr>
          <w:i/>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rsidR="005252BC" w:rsidRDefault="008E7458">
      <w:r>
        <w:t xml:space="preserve">El artículo 13, dispone la igualdad ante la ley y la obligación del Estado de promover condiciones para que la igualdad sea real y efectiva, especialmente para los grupos discriminados o marginados, como ocurre frecuentemente con los operarios del servicio de aseo.  </w:t>
      </w:r>
    </w:p>
    <w:p w:rsidR="005252BC" w:rsidRDefault="008E7458">
      <w:pPr>
        <w:ind w:left="720"/>
        <w:rPr>
          <w:i/>
        </w:rPr>
      </w:pPr>
      <w:r>
        <w:rPr>
          <w:i/>
        </w:rPr>
        <w:t xml:space="preserve">“ARTÍCULO 13. Todas las personas nacen libres e iguales ante la ley, recibirán la misma protección y trato de las autoridades y gozarán de los mismos derechos, </w:t>
      </w:r>
      <w:r>
        <w:rPr>
          <w:i/>
        </w:rPr>
        <w:lastRenderedPageBreak/>
        <w:t>libertades y oportunidades sin ninguna discriminación por razones de sexo, raza, origen nacional o familiar, lengua, religión, opinión política o filosófica.</w:t>
      </w:r>
    </w:p>
    <w:p w:rsidR="005252BC" w:rsidRDefault="005252BC">
      <w:pPr>
        <w:ind w:left="720"/>
        <w:rPr>
          <w:i/>
        </w:rPr>
      </w:pPr>
    </w:p>
    <w:p w:rsidR="005252BC" w:rsidRDefault="008E7458">
      <w:pPr>
        <w:ind w:left="720"/>
        <w:rPr>
          <w:i/>
        </w:rPr>
      </w:pPr>
      <w:r>
        <w:rPr>
          <w:i/>
        </w:rPr>
        <w:t>El Estado promoverá las condiciones para que la igualdad sea real y efectiva y adoptará medidas en favor de grupos discriminados o marginados.</w:t>
      </w:r>
    </w:p>
    <w:p w:rsidR="005252BC" w:rsidRDefault="008E7458">
      <w:pPr>
        <w:ind w:left="720"/>
      </w:pPr>
      <w:r>
        <w:rPr>
          <w:i/>
        </w:rPr>
        <w:t xml:space="preserve">El Estado protegerá especialmente a aquellas personas </w:t>
      </w:r>
      <w:proofErr w:type="gramStart"/>
      <w:r>
        <w:rPr>
          <w:i/>
        </w:rPr>
        <w:t>que</w:t>
      </w:r>
      <w:proofErr w:type="gramEnd"/>
      <w:r>
        <w:rPr>
          <w:i/>
        </w:rPr>
        <w:t xml:space="preserve"> por su condición económica, física o mental, se encuentren en circunstancia de debilidad manifiesta y sancionará los abusos o maltratos que contra ellas se cometan.”</w:t>
      </w:r>
    </w:p>
    <w:p w:rsidR="005252BC" w:rsidRDefault="008E7458">
      <w:r>
        <w:t xml:space="preserve">El artículo 25 reconoce que el trabajo es un derecho y una obligación social, y goza en todas sus modalidades de la especial protección del Estado. El artículo 48 consagra el derecho irrenunciable a la seguridad social, incluido el acceso a programas de prevención en salud, lo cual es especialmente importante dada la explosión del personal de aseo a condiciones de alto riesgo. </w:t>
      </w:r>
    </w:p>
    <w:p w:rsidR="005252BC" w:rsidRDefault="008E7458">
      <w:pPr>
        <w:ind w:left="720"/>
      </w:pPr>
      <w:r>
        <w:rPr>
          <w:i/>
        </w:rPr>
        <w:t>“ARTÍCULO 48. La Seguridad Social es un servicio público de carácter obligatorio que se prestará bajo la dirección, coordinación y control del Estado, en sujeción a los principios de eficiencia, universalidad y solidaridad, en los términos que establezca la Ley.”</w:t>
      </w:r>
    </w:p>
    <w:p w:rsidR="005252BC" w:rsidRDefault="008E7458">
      <w:r>
        <w:t xml:space="preserve">Es importante hacer la salvedad de que la seguridad social es un servicio público obligatorio y un derecho irrenunciable, que debe presentarse con eficiencia, universalidad y solidaridad, bajo la dirección del Estado. </w:t>
      </w:r>
    </w:p>
    <w:p w:rsidR="005252BC" w:rsidRDefault="008E7458">
      <w:r>
        <w:t xml:space="preserve">El artículo 53 ordena la expedición del estatuto del trabajo y fija principios mínimos fundamentales, como la remuneración mínima vital y móvil, la estabilidad en el empleo, la seguridad social, la capacitación y el descanso necesario. </w:t>
      </w:r>
    </w:p>
    <w:p w:rsidR="005252BC" w:rsidRDefault="008E7458">
      <w:pPr>
        <w:ind w:left="720"/>
        <w:rPr>
          <w:i/>
        </w:rPr>
      </w:pPr>
      <w:r>
        <w:rPr>
          <w:i/>
        </w:rPr>
        <w:t>“ARTÍCULO 53. El Congreso expedirá el estatuto del trabajo. La ley correspondiente tendrá en cuenta por lo menos los siguientes principios mínimos fundamentales:</w:t>
      </w:r>
    </w:p>
    <w:p w:rsidR="005252BC" w:rsidRDefault="008E7458">
      <w:pPr>
        <w:ind w:left="720"/>
      </w:pPr>
      <w:r>
        <w:rPr>
          <w:i/>
        </w:rPr>
        <w:t xml:space="preserve">Igualdad de oportunidades para los trabajadores; remuneración mínima vital y móvil, proporcional a la cantidad y calidad de trabajo; estabilidad en el empleo; </w:t>
      </w:r>
      <w:proofErr w:type="spellStart"/>
      <w:r>
        <w:rPr>
          <w:i/>
        </w:rPr>
        <w:t>irrenunciabilidad</w:t>
      </w:r>
      <w:proofErr w:type="spellEnd"/>
      <w:r>
        <w:rPr>
          <w:i/>
        </w:rPr>
        <w:t xml:space="preserve"> a los beneficios mínimos establecidos en normas laborales; facultades para transigir y conciliar sobre derechos inciertos y discutibles; situación más favorable al trabajador en caso de duda en la aplicación e interpretación de las fuentes formales de derecho; primacía de la realidad sobre formalidades establecidas por los sujetos de las relaciones laborales; garantía a la seguridad </w:t>
      </w:r>
      <w:r>
        <w:rPr>
          <w:i/>
        </w:rPr>
        <w:lastRenderedPageBreak/>
        <w:t>social, la capacitación, el adiestramiento y el descanso necesario; protección especial a la mujer, a la maternidad y al trabajador menor de edad.”</w:t>
      </w:r>
    </w:p>
    <w:p w:rsidR="005252BC" w:rsidRDefault="005252BC"/>
    <w:p w:rsidR="005252BC" w:rsidRDefault="008E7458">
      <w:r>
        <w:t>El artículo 49 establece que la atención en salud es un servicio público a cargo del Estado y que debe garantizarse de manera oportuna y eficiente, lo que aplica de manera prioritaria a trabajadores cuya salud está constantemente amenazada por sus condiciones laborales.</w:t>
      </w:r>
    </w:p>
    <w:p w:rsidR="005252BC" w:rsidRDefault="008E7458">
      <w:pPr>
        <w:ind w:left="720"/>
        <w:rPr>
          <w:i/>
        </w:rPr>
      </w:pPr>
      <w:r>
        <w:rPr>
          <w:i/>
        </w:rPr>
        <w:t>“ARTÍCULO TRANSITORIO 49. La atención de la salud y el saneamiento ambiental son servicios públicos a cargo del Estado. Se garantiza a todas las personas el acceso a los servicios de promoción, protección y recuperación de la salud.</w:t>
      </w:r>
    </w:p>
    <w:p w:rsidR="005252BC" w:rsidRDefault="008E7458">
      <w:pPr>
        <w:ind w:left="720"/>
      </w:pPr>
      <w:r>
        <w:rPr>
          <w:i/>
        </w:rPr>
        <w:t>Corresponde al Estado organizar, dirigir y reglamentar la prestación de servicios de salud a los habitantes y de saneamiento ambiental conforme a los principios de eficiencia, universalidad y solidaridad. También, establecer las políticas para la prestación de servicios de salud por entidades privadas, y ejercer su vigilancia y control. Así mismo, establecer las competencias de la Nación, las entidades territoriales y los particulares y determinar los aportes a su cargo en los términos y condiciones señalados en la ley</w:t>
      </w:r>
      <w:r>
        <w:t>.”</w:t>
      </w:r>
    </w:p>
    <w:p w:rsidR="005252BC" w:rsidRDefault="008E7458">
      <w:r>
        <w:t xml:space="preserve">El artículo 209 ibídem establece que la función administrativa está al servicio de los intereses generales y debe ejercerse con base en principios como la igualdad, la moralidad, la eficacia, la celeridad, la economía y la publicidad. También obliga a las autoridades a coordinar sus actuaciones para el adecuado cumplimiento de los fines del Estado, lo cual es esencial cuando se trata de garantizar derechos laborales mediante acciones interinstitucionales. </w:t>
      </w:r>
    </w:p>
    <w:p w:rsidR="005252BC" w:rsidRDefault="008E7458">
      <w:pPr>
        <w:ind w:left="720"/>
      </w:pPr>
      <w:r>
        <w:rPr>
          <w:i/>
        </w:rPr>
        <w:t>“ARTÍCULO 209. La función administrativa está al servicio de los intereses generales y se desarrolla con fundamento en los principios de igualdad, moralidad, eficacia, economía, celeridad, imparcialidad y publicidad, mediante la descentralización, la delegación y la desconcentración de funciones. Las autoridades administrativas deben coordinar sus actuaciones para el adecuado cumplimiento de los fines del Estado”.</w:t>
      </w:r>
    </w:p>
    <w:p w:rsidR="005252BC" w:rsidRDefault="008E7458">
      <w:r>
        <w:t xml:space="preserve">El artículo 365 prevé que los servicios públicos son inherentes a la finalidad social del Estado y que es deber del mismo asegurar su prestación eficiente a todos los habitantes del territorio nacional. Esto refuerza la obligación estatal de garantizar condiciones laborales adecuadas en sectores como el del aseo. </w:t>
      </w:r>
    </w:p>
    <w:p w:rsidR="005252BC" w:rsidRDefault="005252BC"/>
    <w:p w:rsidR="005252BC" w:rsidRDefault="008E7458">
      <w:pPr>
        <w:ind w:left="720"/>
        <w:rPr>
          <w:i/>
        </w:rPr>
      </w:pPr>
      <w:r>
        <w:rPr>
          <w:i/>
        </w:rPr>
        <w:lastRenderedPageBreak/>
        <w:t>“ARTÍCULO 365. Los servicios públicos son inherentes a la finalidad social del Estado. Es deber del Estado asegurar su prestación eficiente a todos los habitantes del territorio nacional.</w:t>
      </w:r>
    </w:p>
    <w:p w:rsidR="005252BC" w:rsidRDefault="008E7458">
      <w:pPr>
        <w:ind w:left="720"/>
      </w:pPr>
      <w:r>
        <w:rPr>
          <w:i/>
        </w:rPr>
        <w:t xml:space="preserve">Los servicios públicos estarán sometidos al régimen jurídico que fije la ley, podrán ser prestados por el Estado, directa o indirectamente, por comunidades organizadas, o por particulares. En todo caso, el Estado mantendrá la regulación, el control y la vigilancia de dichos servicios. Si por razones de soberanía o de interés social, el Estado, mediante ley aprobada por la mayoría de los miembros de una y otra cámara, por iniciativa del Gobierno decide reservarse determinadas actividades estratégicas o servicios públicos, deberá indemnizar previa y plenamente a las personas </w:t>
      </w:r>
      <w:proofErr w:type="gramStart"/>
      <w:r>
        <w:rPr>
          <w:i/>
        </w:rPr>
        <w:t>que</w:t>
      </w:r>
      <w:proofErr w:type="gramEnd"/>
      <w:r>
        <w:rPr>
          <w:i/>
        </w:rPr>
        <w:t xml:space="preserve"> en virtud de dicha ley, queden privadas del ejercicio de una actividad lícita.”</w:t>
      </w:r>
    </w:p>
    <w:p w:rsidR="005252BC" w:rsidRDefault="008E7458">
      <w:r>
        <w:t>El artículo 367 precisa que la ley definirá las competencias relacionadas con la prestación, cobertura, calidad y financiación de los servicios públicos domiciliarios, así como el régimen tarifario y las entidades responsables. Esta disposición es clave para comprender el marco institucional en el cual se insertan las empresas concesionarias de aseo en Bogotá.</w:t>
      </w:r>
    </w:p>
    <w:p w:rsidR="005252BC" w:rsidRDefault="008E7458">
      <w:pPr>
        <w:ind w:left="720"/>
        <w:rPr>
          <w:i/>
        </w:rPr>
      </w:pPr>
      <w:r>
        <w:rPr>
          <w:i/>
        </w:rPr>
        <w:t>“ARTÍCULO 365. Los servicios públicos son inherentes a la finalidad social del Estado. Es deber del Estado asegurar su prestación eficiente a todos los habitantes del territorio nacional.</w:t>
      </w:r>
    </w:p>
    <w:p w:rsidR="005252BC" w:rsidRDefault="008E7458">
      <w:pPr>
        <w:ind w:left="720"/>
        <w:rPr>
          <w:i/>
        </w:rPr>
      </w:pPr>
      <w:r>
        <w:rPr>
          <w:i/>
        </w:rPr>
        <w:t xml:space="preserve">Los servicios públicos estarán sometidos al régimen jurídico que fije la ley, podrán ser prestados por el Estado, directa o indirectamente, por comunidades organizadas, o por particulares. En todo caso, el Estado mantendrá la regulación, el control y la vigilancia de dichos servicios. Si por razones de soberanía o de interés social, el Estado, mediante ley aprobada por la mayoría de los miembros de una y otra cámara, por iniciativa del Gobierno decide reservarse determinadas actividades estratégicas o servicios públicos, deberá indemnizar previa y plenamente a las personas </w:t>
      </w:r>
      <w:proofErr w:type="gramStart"/>
      <w:r>
        <w:rPr>
          <w:i/>
        </w:rPr>
        <w:t>que</w:t>
      </w:r>
      <w:proofErr w:type="gramEnd"/>
      <w:r>
        <w:rPr>
          <w:i/>
        </w:rPr>
        <w:t xml:space="preserve"> en virtud de dicha ley, queden privadas del ejercicio de una actividad lícita.”</w:t>
      </w:r>
    </w:p>
    <w:p w:rsidR="005252BC" w:rsidRDefault="008E7458">
      <w:pPr>
        <w:spacing w:before="240" w:after="240"/>
      </w:pPr>
      <w:r>
        <w:t>Este conjunto de disposiciones constitucionales ofrece un sólido fundamento jurídico al presente proyecto de acuerdo, el cual no se limita al reconocimiento simbólico de la labor del personal de aseo, sino que propone la adopción de medidas institucionales y comunitarias concretas orientadas a mejorar sus condiciones de vida de manera integral, abarcando las dimensiones laboral, social, familiar, educativa y de salud, en consonancia con los fines del Estado social de derecho y el principio de dignidad humana.</w:t>
      </w:r>
    </w:p>
    <w:p w:rsidR="005252BC" w:rsidRDefault="008E7458">
      <w:pPr>
        <w:numPr>
          <w:ilvl w:val="0"/>
          <w:numId w:val="3"/>
        </w:numPr>
        <w:rPr>
          <w:b/>
        </w:rPr>
      </w:pPr>
      <w:r>
        <w:rPr>
          <w:b/>
          <w:u w:val="single"/>
        </w:rPr>
        <w:lastRenderedPageBreak/>
        <w:t>Marco legal</w:t>
      </w:r>
    </w:p>
    <w:p w:rsidR="005252BC" w:rsidRDefault="008E7458">
      <w:r>
        <w:t>Además del fundamento constitucional, esta iniciativa se apoya en una base normativa sólida que respalda la obligación del Estado y las empresas concesionarias de garantizar condiciones de trabajo seguras, dignas y justas para el personal del esquema de aseo en Bogotá.</w:t>
      </w:r>
    </w:p>
    <w:p w:rsidR="005252BC" w:rsidRDefault="008E7458">
      <w:r>
        <w:t xml:space="preserve">En este sentido, la Ley 142 de 1994, por medio de la cual se establece el régimen de los servicios públicos domiciliarios y se dictan otras disposiciones; regula los servicios públicos domiciliarios, incluyendo el de aseo, definido como la recolección de residuos sólidos y sus actividades complementarias: transporte, tratamiento, aprovechamiento y disposición final. Estas leyes establecen que la prestación debe ser eficiente, continua y orientada al bienestar colectivo, lo cual sustenta la intervención del Estado para garantizar la dignidad laboral del personal involucrado. </w:t>
      </w:r>
    </w:p>
    <w:p w:rsidR="005252BC" w:rsidRDefault="005252BC"/>
    <w:p w:rsidR="005252BC" w:rsidRDefault="008E7458">
      <w:pPr>
        <w:ind w:left="720"/>
        <w:rPr>
          <w:i/>
        </w:rPr>
      </w:pPr>
      <w:r>
        <w:rPr>
          <w:i/>
        </w:rPr>
        <w:t>“ARTÍCULO 2. Intervención del Estado en los servicios públicos. El Estado intervendrá en los servicios públicos, conforme a las reglas de competencia de que trata esta Ley, en el marco de lo dispuesto en los artículos 334, 336, y 365 a 370 de la Constitución Política, para los siguientes fines:</w:t>
      </w:r>
    </w:p>
    <w:p w:rsidR="005252BC" w:rsidRDefault="008E7458">
      <w:pPr>
        <w:ind w:left="720"/>
        <w:rPr>
          <w:b/>
          <w:i/>
          <w:u w:val="single"/>
        </w:rPr>
      </w:pPr>
      <w:r>
        <w:rPr>
          <w:b/>
          <w:i/>
          <w:u w:val="single"/>
        </w:rPr>
        <w:t>2.1. Garantizar la calidad del bien objeto del servicio público y su disposición final para asegurar el mejoramiento de la calidad de vida de los usuarios.</w:t>
      </w:r>
    </w:p>
    <w:p w:rsidR="005252BC" w:rsidRDefault="008E7458">
      <w:pPr>
        <w:ind w:left="720"/>
        <w:rPr>
          <w:i/>
        </w:rPr>
      </w:pPr>
      <w:r>
        <w:rPr>
          <w:i/>
        </w:rPr>
        <w:t>2.2. Ampliación permanente de la cobertura mediante sistemas que compensen la insuficiencia de la capacidad de pago de los usuarios.</w:t>
      </w:r>
    </w:p>
    <w:p w:rsidR="005252BC" w:rsidRDefault="008E7458">
      <w:pPr>
        <w:ind w:left="720"/>
        <w:rPr>
          <w:i/>
        </w:rPr>
      </w:pPr>
      <w:r>
        <w:rPr>
          <w:i/>
        </w:rPr>
        <w:t>2.3. Atención prioritaria de las necesidades básicas insatisfechas en materia de agua potable y saneamiento básico.</w:t>
      </w:r>
    </w:p>
    <w:p w:rsidR="005252BC" w:rsidRDefault="008E7458">
      <w:pPr>
        <w:ind w:left="720"/>
        <w:rPr>
          <w:b/>
          <w:i/>
          <w:u w:val="single"/>
        </w:rPr>
      </w:pPr>
      <w:r>
        <w:rPr>
          <w:b/>
          <w:i/>
          <w:u w:val="single"/>
        </w:rPr>
        <w:t>2.4. Prestación continua e ininterrumpida, sin excepción alguna, salvo cuando existan razones de fuerza mayor o caso fortuito o de orden técnico o económico que así lo exijan.</w:t>
      </w:r>
    </w:p>
    <w:p w:rsidR="005252BC" w:rsidRDefault="008E7458">
      <w:pPr>
        <w:ind w:left="720"/>
        <w:rPr>
          <w:b/>
          <w:i/>
          <w:u w:val="single"/>
        </w:rPr>
      </w:pPr>
      <w:r>
        <w:rPr>
          <w:b/>
          <w:i/>
          <w:u w:val="single"/>
        </w:rPr>
        <w:t>2.5. Prestación eficiente.</w:t>
      </w:r>
    </w:p>
    <w:p w:rsidR="005252BC" w:rsidRDefault="008E7458">
      <w:pPr>
        <w:ind w:left="720"/>
        <w:rPr>
          <w:i/>
        </w:rPr>
      </w:pPr>
      <w:r>
        <w:rPr>
          <w:i/>
        </w:rPr>
        <w:t>2.6. Libertad de competencia y no utilización abusiva de la posición dominante.</w:t>
      </w:r>
    </w:p>
    <w:p w:rsidR="005252BC" w:rsidRDefault="008E7458">
      <w:pPr>
        <w:ind w:left="720"/>
        <w:rPr>
          <w:i/>
        </w:rPr>
      </w:pPr>
      <w:r>
        <w:rPr>
          <w:i/>
        </w:rPr>
        <w:t>2.7. Obtención de economías de escala comprobables.</w:t>
      </w:r>
    </w:p>
    <w:p w:rsidR="005252BC" w:rsidRDefault="008E7458">
      <w:pPr>
        <w:ind w:left="720"/>
        <w:rPr>
          <w:i/>
        </w:rPr>
      </w:pPr>
      <w:r>
        <w:rPr>
          <w:i/>
        </w:rPr>
        <w:t>2.8. Mecanismos que garanticen a los usuarios el acceso a los servicios y su participación en la gestión y fiscalización de su prestación.</w:t>
      </w:r>
    </w:p>
    <w:p w:rsidR="005252BC" w:rsidRDefault="008E7458">
      <w:pPr>
        <w:ind w:left="720"/>
        <w:rPr>
          <w:i/>
        </w:rPr>
      </w:pPr>
      <w:r>
        <w:rPr>
          <w:i/>
        </w:rPr>
        <w:lastRenderedPageBreak/>
        <w:t>2.9. Establecer un régimen tarifario proporcional para los sectores de bajos ingresos de acuerdo con los preceptos de equidad y solidaridad.</w:t>
      </w:r>
    </w:p>
    <w:p w:rsidR="005252BC" w:rsidRDefault="008E7458">
      <w:pPr>
        <w:ind w:left="720"/>
        <w:rPr>
          <w:i/>
        </w:rPr>
      </w:pPr>
      <w:r>
        <w:rPr>
          <w:i/>
        </w:rPr>
        <w:t>(...)</w:t>
      </w:r>
    </w:p>
    <w:p w:rsidR="005252BC" w:rsidRDefault="008E7458">
      <w:pPr>
        <w:ind w:left="720"/>
      </w:pPr>
      <w:r>
        <w:rPr>
          <w:i/>
        </w:rPr>
        <w:t xml:space="preserve">14.24. </w:t>
      </w:r>
      <w:r>
        <w:rPr>
          <w:b/>
          <w:i/>
          <w:u w:val="single"/>
        </w:rPr>
        <w:t>Servicio público domiciliario de aseo</w:t>
      </w:r>
      <w:r>
        <w:rPr>
          <w:i/>
        </w:rPr>
        <w:t xml:space="preserve">. Es el servicio de recolección municipal de residuos, principalmente sólidos. También se aplicará esta Ley a las actividades complementarias de transporte, tratamiento, aprovechamiento y disposición final de tales residuos.” </w:t>
      </w:r>
      <w:r>
        <w:t>(Negrilla fuera de texto).</w:t>
      </w:r>
    </w:p>
    <w:p w:rsidR="005252BC" w:rsidRDefault="005252BC"/>
    <w:p w:rsidR="005252BC" w:rsidRDefault="008E7458">
      <w:r>
        <w:t xml:space="preserve">El Decreto 1713 de 2002 se encargó de reglamentar la gestión integral del servicio de aseo, detallando las actividades que lo componen: recolección, barrido, limpieza de vías, corte de césped, poda, transferencia, tratamiento, aprovechamiento y disposición final. Este Decreto evidencia la diversidad y complejidad del trabajo que realizan los operarios de aseo, quienes requieren que sus condiciones laborales se ajusten a las exigencias que se les imponen. </w:t>
      </w:r>
    </w:p>
    <w:p w:rsidR="005252BC" w:rsidRDefault="008E7458">
      <w:pPr>
        <w:ind w:left="720"/>
      </w:pPr>
      <w:r>
        <w:rPr>
          <w:i/>
        </w:rPr>
        <w:t>“</w:t>
      </w:r>
      <w:proofErr w:type="gramStart"/>
      <w:r>
        <w:rPr>
          <w:i/>
        </w:rPr>
        <w:t>Artículo  2</w:t>
      </w:r>
      <w:proofErr w:type="gramEnd"/>
      <w:r>
        <w:rPr>
          <w:i/>
        </w:rPr>
        <w:t>°. Contenido y alcance del decreto. El presente Decreto establece normas orientadas a reglamentar el servicio público de aseo en el marco de la gestión integral de los residuos sólidos ordinarios, en materias referentes a sus componentes, niveles, clases, modalidades, calidad, y al régimen de las personas prestadoras del servicio y de los usuarios.”</w:t>
      </w:r>
    </w:p>
    <w:p w:rsidR="005252BC" w:rsidRDefault="008E7458">
      <w:r>
        <w:t xml:space="preserve">Adicionalmente, el artículo 3° del Decreto ídem resalta la relevancia estratégica del trabajo realizado por los operarios del aseo, al establecer los principios básicos que orientan la prestación del servicio. En este sentido, se reconoce que de su labor depende no solo la continuidad y calidad del servicio, sino también la construcción de una cultura ciudadana de la no basura, así como la minimización de los impactos negativos en la salud pública y el medio ambiente a lo largo de todo el ciclo de gestión de residuos, reforzando el fundamento del presente proyecto de acuerdo, en tanto la labor de los operarios del aseo es </w:t>
      </w:r>
      <w:r>
        <w:rPr>
          <w:b/>
          <w:u w:val="single"/>
        </w:rPr>
        <w:t xml:space="preserve">indispensable </w:t>
      </w:r>
      <w:r>
        <w:t>para la ciudad.</w:t>
      </w:r>
    </w:p>
    <w:p w:rsidR="005252BC" w:rsidRDefault="008E7458">
      <w:pPr>
        <w:ind w:left="720"/>
        <w:rPr>
          <w:i/>
        </w:rPr>
      </w:pPr>
      <w:r>
        <w:rPr>
          <w:i/>
        </w:rPr>
        <w:t xml:space="preserve">“Artículo 3°. Principios básicos para la prestación del servicio de aseo. En la prestación del servicio de aseo, se observarán como principios básicos los siguientes: garantizar la calidad del servicio a toda la población, prestar eficaz y eficientemente el servicio en forma continua e ininterrumpida, obtener economías de escala comprobables, establecer mecanismos que garanticen a los usuarios el acceso al servicio y su participación en la gestión y fiscalización de la prestación, desarrollar una cultura de la no basura, fomentar el aprovechamiento, minimizar y mitigar el impacto en la salud y en el medio ambiente, ocasionado desde la </w:t>
      </w:r>
      <w:r>
        <w:rPr>
          <w:i/>
        </w:rPr>
        <w:lastRenderedPageBreak/>
        <w:t>generación hasta la eliminación de los residuos sólidos, es decir en todos los componentes del servicio.”</w:t>
      </w:r>
    </w:p>
    <w:p w:rsidR="005252BC" w:rsidRDefault="008E7458">
      <w:r>
        <w:t xml:space="preserve">Por otra parte, de acuerdo con el Código Sustantivo del Trabajo, en particular, el artículo 161 define la jornada máxima legal de trabajo (42 horas semanales). La ley también establece que en los casos de labores especialmente insalubres o peligrosas se reduzca la jornada de trabajo. Esto nos sirve de base para cuestionar las cargas excesivas (sobre todo físicas) que enfrentan muchos operarios del aseo, tal como lo documenta el proyecto. </w:t>
      </w:r>
    </w:p>
    <w:p w:rsidR="005252BC" w:rsidRDefault="008E7458">
      <w:pPr>
        <w:ind w:left="720"/>
        <w:rPr>
          <w:i/>
        </w:rPr>
      </w:pPr>
      <w:r>
        <w:rPr>
          <w:i/>
        </w:rPr>
        <w:t>ARTÍCULO 161. DURACIÓN. La duración máxima de la jornada ordinaria de trabajo es de cuarenta y dos (42) horas a la semana, que podrán ser distribuidas, de común acuerdo, entre empleador y trabajador, en 5 o 6 días a la semana, garantizando siempre el día de descanso, salvo las siguientes excepciones:</w:t>
      </w:r>
    </w:p>
    <w:p w:rsidR="005252BC" w:rsidRDefault="008E7458">
      <w:pPr>
        <w:ind w:left="720"/>
        <w:rPr>
          <w:i/>
        </w:rPr>
      </w:pPr>
      <w:r>
        <w:rPr>
          <w:i/>
        </w:rPr>
        <w:t>a) En las labores que sean especialmente insalubres o peligrosas, el Gobierno puede ordenar la reducción de la jornada de trabajo de acuerdo con dictámenes al respecto.</w:t>
      </w:r>
    </w:p>
    <w:p w:rsidR="005252BC" w:rsidRDefault="008E7458">
      <w:pPr>
        <w:ind w:left="720"/>
        <w:rPr>
          <w:i/>
        </w:rPr>
      </w:pPr>
      <w:r>
        <w:rPr>
          <w:i/>
        </w:rPr>
        <w:t>(...)</w:t>
      </w:r>
    </w:p>
    <w:p w:rsidR="005252BC" w:rsidRDefault="008E7458">
      <w:pPr>
        <w:ind w:left="720"/>
      </w:pPr>
      <w:r>
        <w:rPr>
          <w:i/>
        </w:rPr>
        <w:t>Así, el número de horas de trabajo diario podrá distribuirse de manera variable durante la respectiva semana, teniendo como mínimo cuatro (4) horas continuas y máximo hasta nueve (9) horas diarias sin lugar a ningún recargo por trabajo suplementario, cuando el número de horas de trabajo no exceda el promedio de cuarenta y dos (42) horas semanales dentro de la Jornada Ordinaria, de conformidad con el artículo 160 de Código Sustantivo del Trabajo.</w:t>
      </w:r>
    </w:p>
    <w:p w:rsidR="005252BC" w:rsidRDefault="008E7458">
      <w:r>
        <w:t>También son relevantes los artículos que regulan las condiciones de seguridad, higiene y protección, debido a que el proyecto busca que estas se apliquen de manera uniforme por todas las empresas concesionarias.</w:t>
      </w:r>
    </w:p>
    <w:p w:rsidR="005252BC" w:rsidRDefault="008E7458">
      <w:pPr>
        <w:ind w:left="720"/>
        <w:rPr>
          <w:i/>
        </w:rPr>
      </w:pPr>
      <w:r>
        <w:rPr>
          <w:i/>
        </w:rPr>
        <w:t>“ARTÍCULO 348. MEDIDAS DE HIGIENE Y SEGURIDAD. Todo {empleador} o empresa están obligados a suministrar y acondicionar locales y equipos de trabajo que garanticen la seguridad y salud de los trabajadores; a hacer practicar los exámenes médicos a su personal y adoptar las medidas de higiene y seguridad indispensables para la protección de la vida, la salud y la moralidad de los trabajadores a su servicio; de conformidad con la reglamentación que sobre el particular establezca el Ministerio del Trabajo.</w:t>
      </w:r>
    </w:p>
    <w:p w:rsidR="005252BC" w:rsidRDefault="005252BC">
      <w:pPr>
        <w:ind w:left="720"/>
        <w:rPr>
          <w:i/>
        </w:rPr>
      </w:pPr>
    </w:p>
    <w:p w:rsidR="005252BC" w:rsidRDefault="008E7458">
      <w:pPr>
        <w:ind w:left="720"/>
        <w:rPr>
          <w:i/>
        </w:rPr>
      </w:pPr>
      <w:r>
        <w:rPr>
          <w:i/>
        </w:rPr>
        <w:lastRenderedPageBreak/>
        <w:t>ARTÍCULO 349. REGLAMENTO DE HIGIENE Y SEGURIDAD. empleadores que tengan a su servicio diez (10) o más trabajadores permanentes deben elaborar un reglamento especial de higiene y seguridad, a más tardar dentro de los tres (3) meses siguientes a la iniciación de labores, si se trata de un nuevo establecimiento. El Ministerio de la Protección Social vigilará el cumplimiento de esta disposición.</w:t>
      </w:r>
    </w:p>
    <w:p w:rsidR="005252BC" w:rsidRDefault="005252BC">
      <w:pPr>
        <w:rPr>
          <w:i/>
        </w:rPr>
      </w:pPr>
    </w:p>
    <w:p w:rsidR="005252BC" w:rsidRDefault="008E7458">
      <w:pPr>
        <w:ind w:left="720"/>
        <w:rPr>
          <w:i/>
        </w:rPr>
      </w:pPr>
      <w:r>
        <w:rPr>
          <w:i/>
        </w:rPr>
        <w:t>ARTÍCULO 352. VIGILANCIA Y SANCIONES. Corresponde al Ministerio del Trabajo, por conducto de la Oficina Nacional de Medicina e Higiene Industrial, velar por el cumplimiento de las disposiciones de este capítulo, atender las reclamaciones de empleadores y obreros sobre transgresión de sus reglas, prevenir a los remisos, y, en caso de reincidencia o negligencia, imponer sanciones, teniendo en cuenta la capacidad económica del transgresor y la naturaleza de la falta cometida.”</w:t>
      </w:r>
    </w:p>
    <w:p w:rsidR="005252BC" w:rsidRDefault="005252BC"/>
    <w:p w:rsidR="005252BC" w:rsidRDefault="008E7458">
      <w:r>
        <w:t>Siguiendo esta línea normativa, la Ley 1562 de 2012, por la cual se modifica el Sistema de Riesgos Laborales y se dictan otras disposiciones en materia de Salud Ocupacional, define el Sistema General de Riesgos Laborales como el conjunto de entidades, normas y procedimientos destinados a prevenir, proteger y atender a los trabajadores frente a enfermedades y accidentes derivados de su actividad laboral. Asimismo, establece que la Salud Ocupacional —hoy entendida como Seguridad y Salud en el Trabajo— tiene como objetivo la mejora continua de las condiciones laborales y del entorno de trabajo, con miras al bienestar físico, mental y social de los trabajadores.</w:t>
      </w:r>
    </w:p>
    <w:p w:rsidR="005252BC" w:rsidRDefault="005252BC"/>
    <w:p w:rsidR="005252BC" w:rsidRDefault="008E7458">
      <w:pPr>
        <w:ind w:left="720"/>
        <w:rPr>
          <w:i/>
        </w:rPr>
      </w:pPr>
      <w:r>
        <w:rPr>
          <w:i/>
        </w:rPr>
        <w:t>“</w:t>
      </w:r>
      <w:proofErr w:type="gramStart"/>
      <w:r>
        <w:rPr>
          <w:i/>
        </w:rPr>
        <w:t>ARTÍCULO  1º.</w:t>
      </w:r>
      <w:proofErr w:type="gramEnd"/>
      <w:r>
        <w:rPr>
          <w:i/>
        </w:rPr>
        <w:t xml:space="preserve"> Definiciones:</w:t>
      </w:r>
    </w:p>
    <w:p w:rsidR="005252BC" w:rsidRDefault="008E7458">
      <w:pPr>
        <w:ind w:left="720"/>
        <w:rPr>
          <w:i/>
        </w:rPr>
      </w:pPr>
      <w:r>
        <w:rPr>
          <w:i/>
        </w:rPr>
        <w:t>Sistema General de Riesgos Laborales: Es el conjunto de entidades públicas y privadas, normas y procedimientos,</w:t>
      </w:r>
      <w:r>
        <w:rPr>
          <w:b/>
          <w:i/>
          <w:u w:val="single"/>
        </w:rPr>
        <w:t xml:space="preserve"> destinados a prevenir, proteger y atender a los trabajadores de los efectos de las enfermedades y los accidentes que puedan ocurrirles con ocasión o como consecuencia del trabajo que desarrollan</w:t>
      </w:r>
      <w:r>
        <w:rPr>
          <w:i/>
        </w:rPr>
        <w:t>.</w:t>
      </w:r>
    </w:p>
    <w:p w:rsidR="005252BC" w:rsidRDefault="005252BC">
      <w:pPr>
        <w:ind w:left="720"/>
        <w:rPr>
          <w:i/>
        </w:rPr>
      </w:pPr>
    </w:p>
    <w:p w:rsidR="005252BC" w:rsidRDefault="008E7458">
      <w:pPr>
        <w:ind w:left="720"/>
        <w:rPr>
          <w:i/>
        </w:rPr>
      </w:pPr>
      <w:r>
        <w:rPr>
          <w:i/>
        </w:rPr>
        <w:t>Las disposiciones vigentes de salud ocupacional relacionadas con la prevención de los accidentes de trabajo y enfermedades laborales y el mejoramiento de las condiciones de trabajo, hacen parte integrante del Sistema General de Riesgos Laborales.</w:t>
      </w:r>
    </w:p>
    <w:p w:rsidR="005252BC" w:rsidRDefault="008E7458">
      <w:pPr>
        <w:ind w:left="720"/>
        <w:rPr>
          <w:i/>
        </w:rPr>
      </w:pPr>
      <w:r>
        <w:rPr>
          <w:i/>
        </w:rPr>
        <w:lastRenderedPageBreak/>
        <w:t>Salud Ocupacional: Se entenderá en adelante como Seguridad y Salud en el Trabajo, definida como aquella disciplina que trata de la</w:t>
      </w:r>
      <w:r>
        <w:rPr>
          <w:b/>
          <w:i/>
          <w:u w:val="single"/>
        </w:rPr>
        <w:t xml:space="preserve"> prevención de las lesiones y enfermedades causadas por las condiciones de trabajo, y de la protección y promoción de la salud de los trabajadores. Tiene por objeto mejorar las condiciones y el medio ambiente de trabajo, así como la salud en el trabajo, que conlleva la promoción y el mantenimiento del bienestar físico, mental y social de los trabajadores en todas las ocupaciones</w:t>
      </w:r>
      <w:r>
        <w:rPr>
          <w:i/>
        </w:rPr>
        <w:t>.</w:t>
      </w:r>
    </w:p>
    <w:p w:rsidR="005252BC" w:rsidRDefault="008E7458">
      <w:pPr>
        <w:ind w:left="720"/>
        <w:rPr>
          <w:i/>
        </w:rPr>
      </w:pPr>
      <w:r>
        <w:rPr>
          <w:i/>
        </w:rPr>
        <w:t>(...)”</w:t>
      </w:r>
    </w:p>
    <w:p w:rsidR="005252BC" w:rsidRDefault="005252BC"/>
    <w:p w:rsidR="005252BC" w:rsidRDefault="008E7458">
      <w:r>
        <w:t>Estas disposiciones adquieren especial relevancia en el marco del presente proyecto de acuerdo, en tanto la labor del personal de aseo en vía pública implica una exposición constante a riesgos físicos, químicos, biológicos y psicosociales, y requiere de una acción coordinada entre las autoridades distritales y las empresas concesionarias para garantizar la implementación efectiva de medidas de protección, prevención y promoción de la salud laboral. De esta manera, el proyecto busca no solo dar cumplimiento a la normatividad vigente, sino fortalecer la aplicación práctica de los principios de salud y seguridad en el trabajo en un sector históricamente marginado y vulnerable.</w:t>
      </w:r>
    </w:p>
    <w:p w:rsidR="005252BC" w:rsidRDefault="008E7458">
      <w:r>
        <w:t>Ahora bien, la Resolución 0312 de 2019 define los estándares mínimos del Sistema de Gestión de Seguridad y Salud en el Trabajo (SG-SST) que se aplican a todos los trabajadores independientemente del contrato por el cual desempeñan sus labores. Entre los estándares mínimos exigidos a empresas con más de 50 trabajadores encontramos: i)</w:t>
      </w:r>
      <w:r>
        <w:rPr>
          <w:i/>
        </w:rPr>
        <w:t xml:space="preserve"> asignar recursos para el Sistema de Gestión en SST (</w:t>
      </w:r>
      <w:r>
        <w:t xml:space="preserve">asignar el talento humano, los recursos financieros, técnicos y tecnológicos requeridos para la implementación, mantenimiento y continuidad del Sistema de Gestión SST);  ii) </w:t>
      </w:r>
      <w:r>
        <w:rPr>
          <w:i/>
        </w:rPr>
        <w:t>garantizar que todos los trabajadores independientemente de su forma de vinculación o contratación estén afiliados al Sistema de Seguridad Social en Salud, Pensión y Riesgos Laborales</w:t>
      </w:r>
      <w:r>
        <w:t>; iii)</w:t>
      </w:r>
      <w:r>
        <w:rPr>
          <w:i/>
        </w:rPr>
        <w:t xml:space="preserve"> identificar a los trabajadores que se dediquen en forma permanente al ejercicio de las actividades de alto riesgo establecidas en el decreto 2090 de 2003</w:t>
      </w:r>
      <w:r>
        <w:t>; iv) Conformar el Comité Prioritario de Seguridad y Salud en el Trabajo y capacitar a sus integrantes; v) Realizar programas de capacitación anual; vi) establecer por escrito la política de seguridad y salud en el trabajo.</w:t>
      </w:r>
    </w:p>
    <w:p w:rsidR="005252BC" w:rsidRDefault="005252BC"/>
    <w:p w:rsidR="005252BC" w:rsidRDefault="008E7458">
      <w:pPr>
        <w:ind w:left="720"/>
      </w:pPr>
      <w:r>
        <w:rPr>
          <w:i/>
        </w:rPr>
        <w:t>“Artículo 2. Campo de aplicación. La presente Resolución se aplica a los empleadores públicos y privados, a los contratantes de personal bajo modalidad de contrato civil, comercial o administrativo, a los trabajadores dependientes e independientes,</w:t>
      </w:r>
      <w:r>
        <w:rPr>
          <w:b/>
          <w:i/>
          <w:u w:val="single"/>
        </w:rPr>
        <w:t xml:space="preserve"> a las organizaciones de economía solidaria y del sector </w:t>
      </w:r>
      <w:r>
        <w:rPr>
          <w:b/>
          <w:i/>
          <w:u w:val="single"/>
        </w:rPr>
        <w:lastRenderedPageBreak/>
        <w:t>cooperativo, a las agremiaciones o asociaciones que afilian trabajadores independientes al Sistema de Seguridad Social Integral,</w:t>
      </w:r>
      <w:r>
        <w:rPr>
          <w:i/>
        </w:rPr>
        <w:t xml:space="preserve"> a las empresas de servicios temporales, a los estudiantes afiliados al Sistema General de Riesgos Laborales y los trabajadores en misión; a las administradoras de riesgos laborales; a la Policía Nacional en lo que corresponde a su personal no uniformado y al personal civil de las Fuerzas Militares; quienes deben implementar los Estándares Mínimos del Sistema de Gestión de SST en el marco del Sistema de Garantía de Calidad del Sistema General de Riesgos Laborales.”</w:t>
      </w:r>
      <w:r>
        <w:br/>
      </w:r>
    </w:p>
    <w:p w:rsidR="005252BC" w:rsidRDefault="008E7458">
      <w:pPr>
        <w:rPr>
          <w:b/>
        </w:rPr>
      </w:pPr>
      <w:r>
        <w:t xml:space="preserve">Para </w:t>
      </w:r>
      <w:proofErr w:type="gramStart"/>
      <w:r>
        <w:t>terminar</w:t>
      </w:r>
      <w:proofErr w:type="gramEnd"/>
      <w:r>
        <w:t xml:space="preserve"> se van a enunciar otras disposiciones que pueden ser relevantes para el presente proyecto de acuerdo: </w:t>
      </w:r>
    </w:p>
    <w:p w:rsidR="005252BC" w:rsidRDefault="008E7458">
      <w:r>
        <w:t xml:space="preserve">El Decreto 1477 de 2014 establece la tabla de enfermedades laborales, incluyendo el síndrome de agotamiento profesional (burnout) o el trastorno del sueño debido a factores no orgánicos como enfermedades derivadas de condiciones laborales extremas, frecuente en trabajos con alta carga física, estrés constante y falta de reconocimiento. </w:t>
      </w:r>
    </w:p>
    <w:p w:rsidR="005252BC" w:rsidRDefault="008E7458">
      <w:pPr>
        <w:jc w:val="center"/>
      </w:pPr>
      <w:r>
        <w:rPr>
          <w:noProof/>
          <w:lang w:val="es-CO"/>
        </w:rPr>
        <w:drawing>
          <wp:inline distT="114300" distB="114300" distL="114300" distR="114300">
            <wp:extent cx="4567238" cy="3128141"/>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4567238" cy="3128141"/>
                    </a:xfrm>
                    <a:prstGeom prst="rect">
                      <a:avLst/>
                    </a:prstGeom>
                    <a:ln/>
                  </pic:spPr>
                </pic:pic>
              </a:graphicData>
            </a:graphic>
          </wp:inline>
        </w:drawing>
      </w:r>
    </w:p>
    <w:p w:rsidR="005252BC" w:rsidRDefault="008E7458">
      <w:pPr>
        <w:jc w:val="center"/>
      </w:pPr>
      <w:r>
        <w:rPr>
          <w:noProof/>
          <w:lang w:val="es-CO"/>
        </w:rPr>
        <w:lastRenderedPageBreak/>
        <w:drawing>
          <wp:inline distT="114300" distB="114300" distL="114300" distR="114300">
            <wp:extent cx="4457397" cy="3613305"/>
            <wp:effectExtent l="0" t="0" r="0" b="0"/>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4457397" cy="3613305"/>
                    </a:xfrm>
                    <a:prstGeom prst="rect">
                      <a:avLst/>
                    </a:prstGeom>
                    <a:ln/>
                  </pic:spPr>
                </pic:pic>
              </a:graphicData>
            </a:graphic>
          </wp:inline>
        </w:drawing>
      </w:r>
      <w:r>
        <w:br/>
      </w:r>
    </w:p>
    <w:p w:rsidR="005252BC" w:rsidRDefault="008E7458">
      <w:pPr>
        <w:rPr>
          <w:rFonts w:ascii="Calibri" w:eastAsia="Calibri" w:hAnsi="Calibri" w:cs="Calibri"/>
          <w:highlight w:val="white"/>
        </w:rPr>
      </w:pPr>
      <w:r>
        <w:t xml:space="preserve">La </w:t>
      </w:r>
      <w:r>
        <w:rPr>
          <w:b/>
        </w:rPr>
        <w:t xml:space="preserve">Resolución 2046 de 2008 </w:t>
      </w:r>
      <w:r>
        <w:t>define factores de riesgo psicosocial, esfuerzo físico, efectos en la salud y en el trabajo, incluyendo variables como el ausentismo, la rotación laboral y el deterioro del clima organizacional. Estas condiciones son identificadas como desafíos estructurales en el sector del aseo y respaldan la necesidad de intervención estatal.</w:t>
      </w:r>
    </w:p>
    <w:p w:rsidR="005252BC" w:rsidRDefault="008E7458">
      <w:pPr>
        <w:numPr>
          <w:ilvl w:val="0"/>
          <w:numId w:val="8"/>
        </w:numPr>
        <w:spacing w:before="280" w:after="0"/>
        <w:rPr>
          <w:rFonts w:ascii="Calibri" w:eastAsia="Calibri" w:hAnsi="Calibri" w:cs="Calibri"/>
          <w:highlight w:val="white"/>
        </w:rPr>
      </w:pPr>
      <w:r>
        <w:rPr>
          <w:b/>
          <w:highlight w:val="white"/>
        </w:rPr>
        <w:t>Factores de riesgo Psicosocial:</w:t>
      </w:r>
      <w:r>
        <w:rPr>
          <w:highlight w:val="white"/>
        </w:rPr>
        <w:t xml:space="preserve"> condiciones psicosociales cuya identificación y evaluación muestra efectos negativos en la salud de los trabajadores o en el trabajo.</w:t>
      </w:r>
    </w:p>
    <w:p w:rsidR="005252BC" w:rsidRDefault="008E7458">
      <w:pPr>
        <w:numPr>
          <w:ilvl w:val="0"/>
          <w:numId w:val="8"/>
        </w:numPr>
        <w:spacing w:after="0"/>
        <w:rPr>
          <w:rFonts w:ascii="Calibri" w:eastAsia="Calibri" w:hAnsi="Calibri" w:cs="Calibri"/>
          <w:highlight w:val="white"/>
        </w:rPr>
      </w:pPr>
      <w:r>
        <w:rPr>
          <w:b/>
          <w:highlight w:val="white"/>
        </w:rPr>
        <w:t>Factor protector Psicosocial:</w:t>
      </w:r>
      <w:r>
        <w:rPr>
          <w:highlight w:val="white"/>
        </w:rPr>
        <w:t xml:space="preserve"> condición del trabajo que promueven la salud y el bienestar del trabajo.</w:t>
      </w:r>
    </w:p>
    <w:p w:rsidR="005252BC" w:rsidRDefault="008E7458">
      <w:pPr>
        <w:numPr>
          <w:ilvl w:val="0"/>
          <w:numId w:val="8"/>
        </w:numPr>
        <w:spacing w:after="0"/>
        <w:rPr>
          <w:rFonts w:ascii="Calibri" w:eastAsia="Calibri" w:hAnsi="Calibri" w:cs="Calibri"/>
          <w:highlight w:val="white"/>
        </w:rPr>
      </w:pPr>
      <w:r>
        <w:rPr>
          <w:b/>
          <w:highlight w:val="white"/>
        </w:rPr>
        <w:t>Estrés:</w:t>
      </w:r>
      <w:r>
        <w:rPr>
          <w:highlight w:val="white"/>
        </w:rPr>
        <w:t xml:space="preserve"> Respuesta de un trabajador tanto a nivel fisiológico, psicológico como conductual, en su intento de adaptarse a las demandas resultantes de la interacción de sus condiciones individuales, </w:t>
      </w:r>
      <w:proofErr w:type="spellStart"/>
      <w:r>
        <w:rPr>
          <w:highlight w:val="white"/>
        </w:rPr>
        <w:t>intralaborales</w:t>
      </w:r>
      <w:proofErr w:type="spellEnd"/>
      <w:r>
        <w:rPr>
          <w:highlight w:val="white"/>
        </w:rPr>
        <w:t xml:space="preserve"> y </w:t>
      </w:r>
      <w:proofErr w:type="spellStart"/>
      <w:r>
        <w:rPr>
          <w:highlight w:val="white"/>
        </w:rPr>
        <w:t>extralaborales</w:t>
      </w:r>
      <w:proofErr w:type="spellEnd"/>
      <w:r>
        <w:rPr>
          <w:highlight w:val="white"/>
        </w:rPr>
        <w:t>.</w:t>
      </w:r>
    </w:p>
    <w:p w:rsidR="005252BC" w:rsidRDefault="008E7458">
      <w:pPr>
        <w:numPr>
          <w:ilvl w:val="0"/>
          <w:numId w:val="8"/>
        </w:numPr>
        <w:spacing w:after="0"/>
        <w:rPr>
          <w:rFonts w:ascii="Calibri" w:eastAsia="Calibri" w:hAnsi="Calibri" w:cs="Calibri"/>
          <w:highlight w:val="white"/>
        </w:rPr>
      </w:pPr>
      <w:r>
        <w:rPr>
          <w:b/>
          <w:highlight w:val="white"/>
        </w:rPr>
        <w:t xml:space="preserve">Esfuerzo físico: </w:t>
      </w:r>
      <w:r>
        <w:rPr>
          <w:highlight w:val="white"/>
        </w:rPr>
        <w:t>Esfuerzo Fisiológico que demanda la ocupación, generalmente se da en términos de postura corporal, fuerza, movimiento y traslado de cargas e implica el uso de los componentes del sistema osteomuscular, cardiovascular y metabólico.</w:t>
      </w:r>
    </w:p>
    <w:p w:rsidR="005252BC" w:rsidRDefault="008E7458">
      <w:pPr>
        <w:numPr>
          <w:ilvl w:val="0"/>
          <w:numId w:val="8"/>
        </w:numPr>
        <w:spacing w:after="0"/>
        <w:rPr>
          <w:rFonts w:ascii="Calibri" w:eastAsia="Calibri" w:hAnsi="Calibri" w:cs="Calibri"/>
          <w:highlight w:val="white"/>
        </w:rPr>
      </w:pPr>
      <w:r>
        <w:rPr>
          <w:b/>
          <w:highlight w:val="white"/>
        </w:rPr>
        <w:lastRenderedPageBreak/>
        <w:t xml:space="preserve">Patologías derivadas del estrés: </w:t>
      </w:r>
      <w:r>
        <w:rPr>
          <w:highlight w:val="white"/>
        </w:rPr>
        <w:t>aquellas en las que las reacciones del estrés, bien sea por su persistencia o por su intensidad, activan mecanismos fisiopatológicos en una enfermedad.</w:t>
      </w:r>
    </w:p>
    <w:p w:rsidR="005252BC" w:rsidRDefault="008E7458">
      <w:pPr>
        <w:numPr>
          <w:ilvl w:val="0"/>
          <w:numId w:val="8"/>
        </w:numPr>
        <w:spacing w:after="0"/>
        <w:rPr>
          <w:rFonts w:ascii="Calibri" w:eastAsia="Calibri" w:hAnsi="Calibri" w:cs="Calibri"/>
          <w:highlight w:val="white"/>
        </w:rPr>
      </w:pPr>
      <w:r>
        <w:rPr>
          <w:b/>
          <w:highlight w:val="white"/>
        </w:rPr>
        <w:t xml:space="preserve">Condiciones de trabajo: </w:t>
      </w:r>
      <w:r>
        <w:rPr>
          <w:highlight w:val="white"/>
        </w:rPr>
        <w:t xml:space="preserve">Todos los aspectos </w:t>
      </w:r>
      <w:proofErr w:type="spellStart"/>
      <w:r>
        <w:rPr>
          <w:highlight w:val="white"/>
        </w:rPr>
        <w:t>intralaborales</w:t>
      </w:r>
      <w:proofErr w:type="spellEnd"/>
      <w:r>
        <w:rPr>
          <w:highlight w:val="white"/>
        </w:rPr>
        <w:t xml:space="preserve">, </w:t>
      </w:r>
      <w:proofErr w:type="spellStart"/>
      <w:r>
        <w:rPr>
          <w:highlight w:val="white"/>
        </w:rPr>
        <w:t>extralaborales</w:t>
      </w:r>
      <w:proofErr w:type="spellEnd"/>
      <w:r>
        <w:rPr>
          <w:highlight w:val="white"/>
        </w:rPr>
        <w:t xml:space="preserve"> e individuales que están presentes al realizar una labor encaminada a la producción de bienes; y/o servicios conocimientos.</w:t>
      </w:r>
    </w:p>
    <w:p w:rsidR="005252BC" w:rsidRDefault="008E7458">
      <w:pPr>
        <w:numPr>
          <w:ilvl w:val="0"/>
          <w:numId w:val="8"/>
        </w:numPr>
        <w:spacing w:after="0"/>
        <w:rPr>
          <w:rFonts w:ascii="Calibri" w:eastAsia="Calibri" w:hAnsi="Calibri" w:cs="Calibri"/>
          <w:highlight w:val="white"/>
        </w:rPr>
      </w:pPr>
      <w:r>
        <w:rPr>
          <w:b/>
          <w:highlight w:val="white"/>
        </w:rPr>
        <w:t xml:space="preserve">Efectos en la salud: </w:t>
      </w:r>
      <w:r>
        <w:rPr>
          <w:highlight w:val="white"/>
        </w:rPr>
        <w:t xml:space="preserve">alteraciones que pueden manifestarse mediante síntomas subjetivos o signos, ya sea en forma aislada o formando parte de un cuadro o diagnóstico clínico. </w:t>
      </w:r>
    </w:p>
    <w:p w:rsidR="005252BC" w:rsidRDefault="008E7458">
      <w:pPr>
        <w:numPr>
          <w:ilvl w:val="0"/>
          <w:numId w:val="8"/>
        </w:numPr>
        <w:spacing w:after="0"/>
        <w:rPr>
          <w:rFonts w:ascii="Calibri" w:eastAsia="Calibri" w:hAnsi="Calibri" w:cs="Calibri"/>
          <w:highlight w:val="white"/>
        </w:rPr>
      </w:pPr>
      <w:r>
        <w:rPr>
          <w:b/>
          <w:highlight w:val="white"/>
        </w:rPr>
        <w:t>Efectos en el trabajo:</w:t>
      </w:r>
      <w:r>
        <w:rPr>
          <w:highlight w:val="white"/>
        </w:rPr>
        <w:t xml:space="preserve"> consecuencias con el medio laboral y en los resultados del trabajo.</w:t>
      </w:r>
      <w:r>
        <w:br/>
      </w:r>
    </w:p>
    <w:p w:rsidR="005252BC" w:rsidRDefault="008E7458">
      <w:r>
        <w:t xml:space="preserve">El </w:t>
      </w:r>
      <w:r>
        <w:rPr>
          <w:b/>
        </w:rPr>
        <w:t>Decreto 2981 de 2013</w:t>
      </w:r>
      <w:r>
        <w:t xml:space="preserve"> regula integralmente la prestación del servicio público de aseo, determinando las responsabilidades de los prestadores y los estándares de calidad. Sustenta la obligación de los concesionarios de brindar condiciones adecuadas para el personal que ejecuta estas tareas, en concordancia con las políticas de salud pública, sostenibilidad y equidad social.</w:t>
      </w:r>
      <w:r>
        <w:br/>
      </w:r>
    </w:p>
    <w:p w:rsidR="005252BC" w:rsidRDefault="008E7458">
      <w:r>
        <w:t xml:space="preserve">La </w:t>
      </w:r>
      <w:r>
        <w:rPr>
          <w:b/>
        </w:rPr>
        <w:t xml:space="preserve">Resolución 2404 de 2019 </w:t>
      </w:r>
      <w:r>
        <w:t>establece la guía técnica para la prevención e intervención de los factores psicosociales en el trabajo. Reafirma el papel del Ministerio del Trabajo en la promoción de entornos laborales saludables, lo cual se articula con las metas del presente proyecto.</w:t>
      </w:r>
      <w:r>
        <w:br/>
      </w:r>
    </w:p>
    <w:p w:rsidR="005252BC" w:rsidRDefault="008E7458">
      <w:pPr>
        <w:rPr>
          <w:b/>
          <w:u w:val="single"/>
        </w:rPr>
      </w:pPr>
      <w:r>
        <w:t xml:space="preserve">La </w:t>
      </w:r>
      <w:r>
        <w:rPr>
          <w:b/>
        </w:rPr>
        <w:t xml:space="preserve">Resolución 350 de 2022 del Ministerio de Salud </w:t>
      </w:r>
      <w:r>
        <w:t>define protocolos específicos para el manejo seguro de residuos, con énfasis en bioseguridad, separación adecuada y protección del personal operativo. Esta norma cobra relevancia frente a los operarios de aseo debido a los riesgos inherentes a la labor.</w:t>
      </w:r>
    </w:p>
    <w:p w:rsidR="005252BC" w:rsidRDefault="005252BC">
      <w:pPr>
        <w:rPr>
          <w:b/>
        </w:rPr>
      </w:pPr>
    </w:p>
    <w:p w:rsidR="005252BC" w:rsidRDefault="008E7458">
      <w:pPr>
        <w:rPr>
          <w:b/>
        </w:rPr>
      </w:pPr>
      <w:r>
        <w:rPr>
          <w:b/>
        </w:rPr>
        <w:t>IV. Justificación del proyecto de acuerdo</w:t>
      </w:r>
    </w:p>
    <w:p w:rsidR="005252BC" w:rsidRDefault="008E7458">
      <w:r>
        <w:t xml:space="preserve">El proyecto surge de la necesidad y el interés por aportar en la dignificación de la labor que realizan los esquemas de aseo </w:t>
      </w:r>
      <w:proofErr w:type="gramStart"/>
      <w:r>
        <w:t>y  limpieza</w:t>
      </w:r>
      <w:proofErr w:type="gramEnd"/>
      <w:r>
        <w:t xml:space="preserve"> en vías y áreas públicas, de esta manera, se divide la justificación en dos problemas, a saber: el desconocimiento de la labor y las situaciones que impiden el desarrollo de la vida en condiciones dignas y justas. En el primer componente, se caracteriza el oficio del personal de aseo en vía en el marco de las operaciones de aseo en Bogotá, luego se exponen los aportes de este oficio en la </w:t>
      </w:r>
      <w:r>
        <w:lastRenderedPageBreak/>
        <w:t>construcción de barrios, el cuidado al medio ambiente y los servicios de saneamiento prestados a la ciudad y finalmente, se aborda el desconocimiento y estigmatización que vive la población de barrenderos durante sus jornadas de trabajo.</w:t>
      </w:r>
    </w:p>
    <w:p w:rsidR="005252BC" w:rsidRDefault="008E7458">
      <w:r>
        <w:t>Para tratar el segundo componente, se propone identificar las condiciones en las que laboran, resaltando los riesgos y limitaciones que conlleva los trabajos en vía pública; la atención a riesgos desigual que brindan las empresas concesionarias de aseo y la relación entre las condiciones laborales y sus proyecciones de vida.</w:t>
      </w:r>
    </w:p>
    <w:p w:rsidR="005252BC" w:rsidRDefault="008E7458">
      <w:pPr>
        <w:numPr>
          <w:ilvl w:val="0"/>
          <w:numId w:val="12"/>
        </w:numPr>
        <w:spacing w:after="0"/>
        <w:rPr>
          <w:b/>
        </w:rPr>
      </w:pPr>
      <w:r>
        <w:rPr>
          <w:b/>
        </w:rPr>
        <w:t>Desconocimiento de la labor del personal de aseo en vía pública</w:t>
      </w:r>
    </w:p>
    <w:p w:rsidR="005252BC" w:rsidRDefault="005252BC">
      <w:pPr>
        <w:spacing w:after="0"/>
        <w:ind w:left="720"/>
        <w:rPr>
          <w:b/>
        </w:rPr>
      </w:pPr>
    </w:p>
    <w:p w:rsidR="005252BC" w:rsidRDefault="008E7458">
      <w:pPr>
        <w:spacing w:after="0"/>
        <w:rPr>
          <w:b/>
        </w:rPr>
      </w:pPr>
      <w:r>
        <w:rPr>
          <w:b/>
        </w:rPr>
        <w:t xml:space="preserve">1.1. Caracterización del oficio de barrido y limpieza en espacios públicos en el marco de las operaciones de aseo de Bogotá. </w:t>
      </w:r>
    </w:p>
    <w:p w:rsidR="005252BC" w:rsidRDefault="005252BC">
      <w:pPr>
        <w:ind w:left="720"/>
      </w:pPr>
    </w:p>
    <w:p w:rsidR="005252BC" w:rsidRDefault="008E7458">
      <w:pPr>
        <w:ind w:left="720"/>
      </w:pPr>
      <w:r>
        <w:t>La Unidad Administrativa Especial de Servicios Público - UAESP es la entidad encargada de regular, planificar y controlar los servicios de aseo en Bogotá lo que implica supervisar las empresas de aseo, diseñar estrategias de gestión de residuos, realizar campañas de concientización ciudadana que fomenten una cultura de responsabilidad ambiental, asignar zonas de operación y responder a situaciones de acumulación masiva de residuos coordinando acciones rápidas. En ejercicio de sus funciones, la UAESP desde enero del 2018 adjudicó a cinco (5) empresas concesionarias la prestación de servicios de recolección de residuos sólidos, barrido manual y mecánico, limpieza en vías y el mantenimiento de áreas públicas, la asignación zonal se dispone por localidades de la siguiente manera:</w:t>
      </w:r>
    </w:p>
    <w:p w:rsidR="005252BC" w:rsidRDefault="005252BC">
      <w:pPr>
        <w:ind w:left="720"/>
        <w:jc w:val="center"/>
      </w:pPr>
    </w:p>
    <w:p w:rsidR="005252BC" w:rsidRDefault="008E7458">
      <w:pPr>
        <w:ind w:left="720"/>
        <w:jc w:val="center"/>
      </w:pPr>
      <w:r>
        <w:t>Tabla 1. Asignación de Localidades de acuerdo con la empresa de aseo responsable de la zona</w:t>
      </w:r>
    </w:p>
    <w:tbl>
      <w:tblPr>
        <w:tblStyle w:val="a0"/>
        <w:tblW w:w="828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15"/>
        <w:gridCol w:w="2820"/>
        <w:gridCol w:w="3645"/>
      </w:tblGrid>
      <w:tr w:rsidR="005252BC">
        <w:tc>
          <w:tcPr>
            <w:tcW w:w="181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Área de Servicio Exclusivo-ASE</w:t>
            </w:r>
          </w:p>
        </w:tc>
        <w:tc>
          <w:tcPr>
            <w:tcW w:w="282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Empresa prestadora del Servicio</w:t>
            </w:r>
          </w:p>
        </w:tc>
        <w:tc>
          <w:tcPr>
            <w:tcW w:w="364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Localidad</w:t>
            </w:r>
          </w:p>
        </w:tc>
      </w:tr>
      <w:tr w:rsidR="005252BC">
        <w:tc>
          <w:tcPr>
            <w:tcW w:w="181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w:t>
            </w:r>
          </w:p>
        </w:tc>
        <w:tc>
          <w:tcPr>
            <w:tcW w:w="2820" w:type="dxa"/>
            <w:shd w:val="clear" w:color="auto" w:fill="auto"/>
            <w:tcMar>
              <w:top w:w="100" w:type="dxa"/>
              <w:left w:w="100" w:type="dxa"/>
              <w:bottom w:w="100" w:type="dxa"/>
              <w:right w:w="100" w:type="dxa"/>
            </w:tcMar>
          </w:tcPr>
          <w:p w:rsidR="005252BC" w:rsidRDefault="008E7458">
            <w:pPr>
              <w:jc w:val="center"/>
            </w:pPr>
            <w:proofErr w:type="spellStart"/>
            <w:r>
              <w:t>Promoambiental</w:t>
            </w:r>
            <w:proofErr w:type="spellEnd"/>
            <w:r>
              <w:t xml:space="preserve"> Distrito SAS ESP (710 mil usuarios)</w:t>
            </w:r>
          </w:p>
        </w:tc>
        <w:tc>
          <w:tcPr>
            <w:tcW w:w="364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 xml:space="preserve">Sumapaz, La Candelaria, Usme, Chapinero, San </w:t>
            </w:r>
            <w:proofErr w:type="spellStart"/>
            <w:r>
              <w:t>Cristobal</w:t>
            </w:r>
            <w:proofErr w:type="spellEnd"/>
            <w:r>
              <w:t>, Usaquén y Santa Fe (7)</w:t>
            </w:r>
          </w:p>
        </w:tc>
      </w:tr>
      <w:tr w:rsidR="005252BC">
        <w:tc>
          <w:tcPr>
            <w:tcW w:w="181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2</w:t>
            </w:r>
          </w:p>
        </w:tc>
        <w:tc>
          <w:tcPr>
            <w:tcW w:w="282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 xml:space="preserve">Limpieza Metropolitana </w:t>
            </w:r>
            <w:r>
              <w:lastRenderedPageBreak/>
              <w:t>S.A E.S.P - LIME</w:t>
            </w:r>
          </w:p>
        </w:tc>
        <w:tc>
          <w:tcPr>
            <w:tcW w:w="364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lastRenderedPageBreak/>
              <w:t xml:space="preserve">Ciudad </w:t>
            </w:r>
            <w:proofErr w:type="spellStart"/>
            <w:r>
              <w:t>Bolivar</w:t>
            </w:r>
            <w:proofErr w:type="spellEnd"/>
            <w:r>
              <w:t xml:space="preserve">, Antonio Nariño, </w:t>
            </w:r>
            <w:r>
              <w:lastRenderedPageBreak/>
              <w:t xml:space="preserve">Rafael Uribe </w:t>
            </w:r>
            <w:proofErr w:type="spellStart"/>
            <w:r>
              <w:t>Uribe</w:t>
            </w:r>
            <w:proofErr w:type="spellEnd"/>
            <w:r>
              <w:t>, Puente Aranda, Tunjuelito, Los Mártires, Bosa, Teusaquillo (8)</w:t>
            </w:r>
          </w:p>
        </w:tc>
      </w:tr>
      <w:tr w:rsidR="005252BC">
        <w:tc>
          <w:tcPr>
            <w:tcW w:w="181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lastRenderedPageBreak/>
              <w:t>3</w:t>
            </w:r>
          </w:p>
        </w:tc>
        <w:tc>
          <w:tcPr>
            <w:tcW w:w="282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Ciudad Limpia</w:t>
            </w:r>
          </w:p>
        </w:tc>
        <w:tc>
          <w:tcPr>
            <w:tcW w:w="364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Fontibón y Kennedy (2)</w:t>
            </w:r>
          </w:p>
        </w:tc>
      </w:tr>
      <w:tr w:rsidR="005252BC">
        <w:tc>
          <w:tcPr>
            <w:tcW w:w="181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4</w:t>
            </w:r>
          </w:p>
        </w:tc>
        <w:tc>
          <w:tcPr>
            <w:tcW w:w="282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Bogotá Limpia</w:t>
            </w:r>
          </w:p>
        </w:tc>
        <w:tc>
          <w:tcPr>
            <w:tcW w:w="364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Engativá y Barrios Unidos (2)</w:t>
            </w:r>
          </w:p>
        </w:tc>
      </w:tr>
      <w:tr w:rsidR="005252BC">
        <w:tc>
          <w:tcPr>
            <w:tcW w:w="181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5</w:t>
            </w:r>
          </w:p>
        </w:tc>
        <w:tc>
          <w:tcPr>
            <w:tcW w:w="282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Área Limpia</w:t>
            </w:r>
          </w:p>
        </w:tc>
        <w:tc>
          <w:tcPr>
            <w:tcW w:w="364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Suba (1)</w:t>
            </w:r>
          </w:p>
        </w:tc>
      </w:tr>
    </w:tbl>
    <w:p w:rsidR="005252BC" w:rsidRDefault="008E7458">
      <w:pPr>
        <w:ind w:left="720"/>
      </w:pPr>
      <w:r>
        <w:t>Fuente: Elaboración propia con información de UAESP 2025</w:t>
      </w:r>
    </w:p>
    <w:p w:rsidR="005252BC" w:rsidRDefault="005252BC">
      <w:pPr>
        <w:ind w:left="720"/>
      </w:pPr>
    </w:p>
    <w:p w:rsidR="005252BC" w:rsidRDefault="008E7458">
      <w:pPr>
        <w:ind w:left="720"/>
      </w:pPr>
      <w:r>
        <w:t>Todas ellas son empresas especializadas en el manejo de residuos sólidos, así como, en prácticas que contribuyen a la conservación del medio ambiente y el espacio público como la educación ambiental, el corte de césped, la poda de árboles, etc. Para cada empresa se realizó un contrato de concesión englobada en un solo proceso, así las cosas, se relaciona la empresa junto con el contrato que celebra la concesión:</w:t>
      </w:r>
    </w:p>
    <w:p w:rsidR="005252BC" w:rsidRDefault="008E7458">
      <w:pPr>
        <w:numPr>
          <w:ilvl w:val="0"/>
          <w:numId w:val="5"/>
        </w:numPr>
        <w:spacing w:after="0"/>
      </w:pPr>
      <w:r>
        <w:t xml:space="preserve"> </w:t>
      </w:r>
      <w:proofErr w:type="spellStart"/>
      <w:r>
        <w:t>Promoambiental</w:t>
      </w:r>
      <w:proofErr w:type="spellEnd"/>
      <w:r>
        <w:t xml:space="preserve"> Distrito S.A.S. E.S.P- Contrato 283 de 2018</w:t>
      </w:r>
    </w:p>
    <w:p w:rsidR="005252BC" w:rsidRDefault="008E7458">
      <w:pPr>
        <w:numPr>
          <w:ilvl w:val="0"/>
          <w:numId w:val="10"/>
        </w:numPr>
        <w:spacing w:after="0"/>
      </w:pPr>
      <w:r>
        <w:t>Limpieza Metropolitana S.A. E.S.P. - Contrato 284 de 2018</w:t>
      </w:r>
    </w:p>
    <w:p w:rsidR="005252BC" w:rsidRDefault="008E7458">
      <w:pPr>
        <w:numPr>
          <w:ilvl w:val="0"/>
          <w:numId w:val="10"/>
        </w:numPr>
        <w:spacing w:after="0"/>
      </w:pPr>
      <w:r>
        <w:t>Ciudad Limpia Bogotá S.A. E.S.P - Contrato 285 de 2018</w:t>
      </w:r>
    </w:p>
    <w:p w:rsidR="005252BC" w:rsidRDefault="008E7458">
      <w:pPr>
        <w:numPr>
          <w:ilvl w:val="0"/>
          <w:numId w:val="10"/>
        </w:numPr>
        <w:spacing w:after="0"/>
      </w:pPr>
      <w:r>
        <w:t>Bogotá Limpia S.A.S. E.S.P. - Contrato 286 de 2018</w:t>
      </w:r>
    </w:p>
    <w:p w:rsidR="005252BC" w:rsidRDefault="008E7458">
      <w:pPr>
        <w:numPr>
          <w:ilvl w:val="0"/>
          <w:numId w:val="10"/>
        </w:numPr>
        <w:spacing w:after="0"/>
      </w:pPr>
      <w:r>
        <w:t>Área Limpia D.C. S.A.S. E.S.P - Contrato 287 de 2018</w:t>
      </w:r>
    </w:p>
    <w:p w:rsidR="005252BC" w:rsidRDefault="005252BC">
      <w:pPr>
        <w:ind w:left="720"/>
      </w:pPr>
    </w:p>
    <w:p w:rsidR="005252BC" w:rsidRDefault="008E7458">
      <w:pPr>
        <w:ind w:left="720"/>
      </w:pPr>
      <w:r>
        <w:t>Los cinco contratos tienen en común el objetivo, plazo y obligaciones, de esta manera, las concesiones se proyectan para 8 años a partir de enero de 2018 y contemplan que el objeto es</w:t>
      </w:r>
      <w:r>
        <w:rPr>
          <w:i/>
        </w:rPr>
        <w:t xml:space="preserve"> “Concesionar bajo la figura de áreas de servicio exclusivo, la prestación del servicio público de aseo en la ciudad de Bogotá D.C. - Colombia, en sus componentes de recolección de residuos no aprovechables, barrido, limpieza de vías y áreas públicas, corte de césped, poda de árboles en áreas públicas, lavado de áreas públicas y transporte de los residuos generados por las anteriores actividades a los sitios de disposición final”</w:t>
      </w:r>
      <w:r>
        <w:t xml:space="preserve">. </w:t>
      </w:r>
    </w:p>
    <w:p w:rsidR="005252BC" w:rsidRDefault="005252BC">
      <w:pPr>
        <w:ind w:left="720"/>
      </w:pPr>
    </w:p>
    <w:p w:rsidR="005252BC" w:rsidRDefault="008E7458">
      <w:pPr>
        <w:ind w:left="720"/>
      </w:pPr>
      <w:r>
        <w:t xml:space="preserve">Por su parte, se destacan las obligaciones contractuales que atienden al objetivo del presente proyecto comenzando con las operativas que indica la obligación de “tener </w:t>
      </w:r>
      <w:r>
        <w:lastRenderedPageBreak/>
        <w:t xml:space="preserve">a disposición de los prestadores del servicio público de aseo en la actividad de aprovechamiento, la información requerida y necesaria para garantizar la articulación en la prestación del servicio. En cuanto a las obligaciones en seguridad e higiene industrial se encuentran: Adoptar las medidas necesarias con el fin de prevenir y evitar los accidentes de trabajo y las enfermedades profesionales y ocupacionales; Suministrar a sus trabajadores los elementos de protección personal acorde con la labor que desempeñen; Cumplir con normas de seguridad industrial; Identificar, enumerar, sistematizar, evaluar y controlar los riesgos y adoptar las medidas tendientes a proteger, conservar y mejorar la salud de los trabajadores e; Implementar, mantener y mejorar el Sistema de Gestión de la Seguridad y la Salud en el Trabajo. </w:t>
      </w:r>
    </w:p>
    <w:p w:rsidR="005252BC" w:rsidRDefault="008E7458">
      <w:pPr>
        <w:ind w:left="720"/>
      </w:pPr>
      <w:r>
        <w:t xml:space="preserve">Asimismo, en las obligaciones de carácter social, se dicta desarrollar las gestiones institucionales y de gestión social establecidas en el Reglamento Técnico Operativo para el Programa de Gestión Social y el anexo de articulación con la Actividad de Aprovechamiento del Servicio Público de Aseo para involucrar a los entes Distritales y a los ciudadanos en la mejora permanente de la prestación del servicio público de aseo. Es importante mencionar, que de acuerdo con la Resolución 895 de 2021 la metodología de implementación del Plan de Gestión Social de la Prestación de los servicios públicos de acueducto alcantarillado y aseo, los Planes de Aseguramiento y Gestión Social deben tener como mínimo: Antecedentes, Objetivo General, Objetivos Específicos, Alcance, Criterios de Priorización, Metas, Indicadores, Actividades y Productos, Financiación, Presupuesto y Cronograma. </w:t>
      </w:r>
    </w:p>
    <w:p w:rsidR="005252BC" w:rsidRDefault="008E7458">
      <w:pPr>
        <w:ind w:left="720"/>
      </w:pPr>
      <w:r>
        <w:t>Ahora bien, la fuerza de trabajo que garantiza la funcionalidad del sector la componen entre 20.000 y 25.000 personas para el año 2024, particularmente, la población objetivo del presente acuerdo se caracteriza a continuación:</w:t>
      </w:r>
    </w:p>
    <w:p w:rsidR="005252BC" w:rsidRDefault="005252BC">
      <w:pPr>
        <w:ind w:left="720"/>
      </w:pPr>
    </w:p>
    <w:p w:rsidR="005252BC" w:rsidRDefault="008E7458">
      <w:pPr>
        <w:numPr>
          <w:ilvl w:val="0"/>
          <w:numId w:val="6"/>
        </w:numPr>
        <w:spacing w:after="0"/>
      </w:pPr>
      <w:r>
        <w:rPr>
          <w:b/>
        </w:rPr>
        <w:t>Barrenderos:</w:t>
      </w:r>
      <w:r>
        <w:t xml:space="preserve"> Encargados de mantener limpias las calles, aceras y espacios públicos mediante el barrido manual.</w:t>
      </w:r>
    </w:p>
    <w:p w:rsidR="005252BC" w:rsidRDefault="008E7458">
      <w:pPr>
        <w:numPr>
          <w:ilvl w:val="0"/>
          <w:numId w:val="6"/>
        </w:numPr>
        <w:spacing w:after="0"/>
      </w:pPr>
      <w:r>
        <w:rPr>
          <w:b/>
        </w:rPr>
        <w:t>Conductores de vehículos:</w:t>
      </w:r>
      <w:r>
        <w:t xml:space="preserve"> responsables de operar camiones y maquinaria especializada para la recolección de residuos y la limpieza mecánica.</w:t>
      </w:r>
    </w:p>
    <w:p w:rsidR="005252BC" w:rsidRDefault="008E7458">
      <w:pPr>
        <w:numPr>
          <w:ilvl w:val="0"/>
          <w:numId w:val="6"/>
        </w:numPr>
        <w:spacing w:after="0"/>
      </w:pPr>
      <w:r>
        <w:rPr>
          <w:b/>
        </w:rPr>
        <w:t>Recolectores:</w:t>
      </w:r>
      <w:r>
        <w:t xml:space="preserve"> personal dedicado a la recogida de basura y desechos en diferentes puntos de la ciudad.</w:t>
      </w:r>
    </w:p>
    <w:p w:rsidR="005252BC" w:rsidRDefault="008E7458">
      <w:pPr>
        <w:numPr>
          <w:ilvl w:val="0"/>
          <w:numId w:val="6"/>
        </w:numPr>
        <w:spacing w:after="0"/>
      </w:pPr>
      <w:r>
        <w:rPr>
          <w:b/>
        </w:rPr>
        <w:t>Operarios de limpieza:</w:t>
      </w:r>
      <w:r>
        <w:t xml:space="preserve"> Trabajadores que se ocupan de tareas específicas como la limpieza de alcantarillas, parques y zonas comunes</w:t>
      </w:r>
    </w:p>
    <w:p w:rsidR="005252BC" w:rsidRDefault="005252BC">
      <w:pPr>
        <w:ind w:left="1440"/>
      </w:pPr>
    </w:p>
    <w:p w:rsidR="005252BC" w:rsidRDefault="008E7458">
      <w:r>
        <w:lastRenderedPageBreak/>
        <w:tab/>
        <w:t>Estos cargos se distribuyen por empresa de la siguiente manera:</w:t>
      </w:r>
    </w:p>
    <w:p w:rsidR="005252BC" w:rsidRDefault="005252BC">
      <w:pPr>
        <w:ind w:left="720"/>
      </w:pPr>
    </w:p>
    <w:p w:rsidR="005252BC" w:rsidRDefault="008E7458">
      <w:pPr>
        <w:ind w:left="720"/>
        <w:jc w:val="center"/>
      </w:pPr>
      <w:r>
        <w:t>Tabla 2. Distribución del personal de aseo en vía para Bogotá por cargo y empresa para el año 2024</w:t>
      </w:r>
    </w:p>
    <w:tbl>
      <w:tblPr>
        <w:tblStyle w:val="a1"/>
        <w:tblW w:w="9435" w:type="dxa"/>
        <w:tblInd w:w="1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90"/>
        <w:gridCol w:w="2070"/>
        <w:gridCol w:w="780"/>
        <w:gridCol w:w="1380"/>
        <w:gridCol w:w="1380"/>
        <w:gridCol w:w="1935"/>
      </w:tblGrid>
      <w:tr w:rsidR="005252BC">
        <w:trPr>
          <w:trHeight w:val="420"/>
        </w:trPr>
        <w:tc>
          <w:tcPr>
            <w:tcW w:w="1890" w:type="dxa"/>
            <w:vMerge w:val="restart"/>
            <w:shd w:val="clear" w:color="auto" w:fill="auto"/>
            <w:tcMar>
              <w:top w:w="100" w:type="dxa"/>
              <w:left w:w="100" w:type="dxa"/>
              <w:bottom w:w="100" w:type="dxa"/>
              <w:right w:w="100" w:type="dxa"/>
            </w:tcMar>
          </w:tcPr>
          <w:p w:rsidR="005252BC" w:rsidRDefault="005252BC">
            <w:pPr>
              <w:widowControl w:val="0"/>
              <w:pBdr>
                <w:top w:val="nil"/>
                <w:left w:val="nil"/>
                <w:bottom w:val="nil"/>
                <w:right w:val="nil"/>
                <w:between w:val="nil"/>
              </w:pBdr>
              <w:spacing w:line="240" w:lineRule="auto"/>
              <w:rPr>
                <w:b/>
              </w:rPr>
            </w:pPr>
          </w:p>
          <w:p w:rsidR="005252BC" w:rsidRDefault="008E7458">
            <w:pPr>
              <w:widowControl w:val="0"/>
              <w:pBdr>
                <w:top w:val="nil"/>
                <w:left w:val="nil"/>
                <w:bottom w:val="nil"/>
                <w:right w:val="nil"/>
                <w:between w:val="nil"/>
              </w:pBdr>
              <w:spacing w:line="240" w:lineRule="auto"/>
              <w:jc w:val="center"/>
              <w:rPr>
                <w:b/>
              </w:rPr>
            </w:pPr>
            <w:r>
              <w:rPr>
                <w:b/>
              </w:rPr>
              <w:t>Cargo</w:t>
            </w:r>
          </w:p>
        </w:tc>
        <w:tc>
          <w:tcPr>
            <w:tcW w:w="7545" w:type="dxa"/>
            <w:gridSpan w:val="5"/>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Empresa prestadora del servicio</w:t>
            </w:r>
          </w:p>
        </w:tc>
      </w:tr>
      <w:tr w:rsidR="005252BC">
        <w:trPr>
          <w:trHeight w:val="420"/>
        </w:trPr>
        <w:tc>
          <w:tcPr>
            <w:tcW w:w="1890" w:type="dxa"/>
            <w:vMerge/>
            <w:shd w:val="clear" w:color="auto" w:fill="auto"/>
            <w:tcMar>
              <w:top w:w="100" w:type="dxa"/>
              <w:left w:w="100" w:type="dxa"/>
              <w:bottom w:w="100" w:type="dxa"/>
              <w:right w:w="100" w:type="dxa"/>
            </w:tcMar>
          </w:tcPr>
          <w:p w:rsidR="005252BC" w:rsidRDefault="005252BC">
            <w:pPr>
              <w:widowControl w:val="0"/>
              <w:pBdr>
                <w:top w:val="nil"/>
                <w:left w:val="nil"/>
                <w:bottom w:val="nil"/>
                <w:right w:val="nil"/>
                <w:between w:val="nil"/>
              </w:pBdr>
              <w:spacing w:after="0"/>
              <w:jc w:val="left"/>
              <w:rPr>
                <w:b/>
              </w:rPr>
            </w:pPr>
          </w:p>
        </w:tc>
        <w:tc>
          <w:tcPr>
            <w:tcW w:w="20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proofErr w:type="spellStart"/>
            <w:r>
              <w:rPr>
                <w:b/>
              </w:rPr>
              <w:t>Promoambiental</w:t>
            </w:r>
            <w:proofErr w:type="spellEnd"/>
          </w:p>
        </w:tc>
        <w:tc>
          <w:tcPr>
            <w:tcW w:w="7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LIME</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Ciudad Limpia</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Bogotá Limpia</w:t>
            </w:r>
          </w:p>
        </w:tc>
        <w:tc>
          <w:tcPr>
            <w:tcW w:w="193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Área Limpia</w:t>
            </w:r>
          </w:p>
        </w:tc>
      </w:tr>
      <w:tr w:rsidR="005252BC">
        <w:tc>
          <w:tcPr>
            <w:tcW w:w="189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rPr>
                <w:b/>
              </w:rPr>
            </w:pPr>
            <w:r>
              <w:rPr>
                <w:b/>
              </w:rPr>
              <w:t>Conductores</w:t>
            </w:r>
          </w:p>
        </w:tc>
        <w:tc>
          <w:tcPr>
            <w:tcW w:w="20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186</w:t>
            </w:r>
          </w:p>
        </w:tc>
        <w:tc>
          <w:tcPr>
            <w:tcW w:w="7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284</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185</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147</w:t>
            </w:r>
          </w:p>
        </w:tc>
        <w:tc>
          <w:tcPr>
            <w:tcW w:w="193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113</w:t>
            </w:r>
          </w:p>
        </w:tc>
      </w:tr>
      <w:tr w:rsidR="005252BC">
        <w:tc>
          <w:tcPr>
            <w:tcW w:w="189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rPr>
                <w:b/>
              </w:rPr>
            </w:pPr>
            <w:r>
              <w:rPr>
                <w:b/>
              </w:rPr>
              <w:t>Barredores</w:t>
            </w:r>
          </w:p>
        </w:tc>
        <w:tc>
          <w:tcPr>
            <w:tcW w:w="20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603</w:t>
            </w:r>
          </w:p>
        </w:tc>
        <w:tc>
          <w:tcPr>
            <w:tcW w:w="7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16</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467</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397</w:t>
            </w:r>
          </w:p>
        </w:tc>
        <w:tc>
          <w:tcPr>
            <w:tcW w:w="193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351</w:t>
            </w:r>
          </w:p>
        </w:tc>
      </w:tr>
      <w:tr w:rsidR="005252BC">
        <w:tc>
          <w:tcPr>
            <w:tcW w:w="189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rPr>
                <w:b/>
              </w:rPr>
            </w:pPr>
            <w:r>
              <w:rPr>
                <w:b/>
              </w:rPr>
              <w:t>Tripulantes</w:t>
            </w:r>
          </w:p>
        </w:tc>
        <w:tc>
          <w:tcPr>
            <w:tcW w:w="20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316</w:t>
            </w:r>
          </w:p>
        </w:tc>
        <w:tc>
          <w:tcPr>
            <w:tcW w:w="7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1411</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239</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704</w:t>
            </w:r>
          </w:p>
        </w:tc>
        <w:tc>
          <w:tcPr>
            <w:tcW w:w="193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193</w:t>
            </w:r>
          </w:p>
        </w:tc>
      </w:tr>
      <w:tr w:rsidR="005252BC">
        <w:tc>
          <w:tcPr>
            <w:tcW w:w="189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rPr>
                <w:b/>
              </w:rPr>
            </w:pPr>
            <w:r>
              <w:rPr>
                <w:b/>
              </w:rPr>
              <w:t>Total</w:t>
            </w:r>
          </w:p>
        </w:tc>
        <w:tc>
          <w:tcPr>
            <w:tcW w:w="20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1105</w:t>
            </w:r>
          </w:p>
        </w:tc>
        <w:tc>
          <w:tcPr>
            <w:tcW w:w="7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1711</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891</w:t>
            </w:r>
          </w:p>
        </w:tc>
        <w:tc>
          <w:tcPr>
            <w:tcW w:w="138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1248</w:t>
            </w:r>
          </w:p>
        </w:tc>
        <w:tc>
          <w:tcPr>
            <w:tcW w:w="1935"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657</w:t>
            </w:r>
          </w:p>
        </w:tc>
      </w:tr>
    </w:tbl>
    <w:p w:rsidR="005252BC" w:rsidRDefault="008E7458">
      <w:pPr>
        <w:ind w:left="720"/>
      </w:pPr>
      <w:r>
        <w:t>Fuente: Elaboración propia con datos de derecho de petición UAESP</w:t>
      </w:r>
    </w:p>
    <w:p w:rsidR="005252BC" w:rsidRDefault="005252BC">
      <w:pPr>
        <w:ind w:left="720"/>
      </w:pPr>
    </w:p>
    <w:p w:rsidR="005252BC" w:rsidRDefault="008E7458">
      <w:pPr>
        <w:ind w:left="720"/>
      </w:pPr>
      <w:r>
        <w:t>Para tener un panorama sobre la carga laboral de los esquemas de aseo manual, la empresa Bogotá Limpia en un ejercicio de evaluación integral de prestadores, manifiesta que cada uno de sus trabajadores de barrio recorre semanalmente 56.75 kilómetros (</w:t>
      </w:r>
      <w:proofErr w:type="spellStart"/>
      <w:r>
        <w:t>Superservicios</w:t>
      </w:r>
      <w:proofErr w:type="spellEnd"/>
      <w:r>
        <w:t xml:space="preserve">, 2020, pág. 62), lo cual es equivalente a caminar desde la Plaza de Bolívar ubicada en el centro de Bogotá hasta el municipio de Zipaquirá en Cundinamarca </w:t>
      </w:r>
    </w:p>
    <w:p w:rsidR="005252BC" w:rsidRDefault="005252BC">
      <w:pPr>
        <w:ind w:left="720"/>
      </w:pPr>
    </w:p>
    <w:p w:rsidR="005252BC" w:rsidRDefault="008E7458">
      <w:pPr>
        <w:shd w:val="clear" w:color="auto" w:fill="FFFFFF"/>
        <w:spacing w:after="0"/>
        <w:jc w:val="left"/>
        <w:rPr>
          <w:b/>
          <w:highlight w:val="white"/>
        </w:rPr>
      </w:pPr>
      <w:r>
        <w:rPr>
          <w:b/>
        </w:rPr>
        <w:t>1.2. Aporte del gremio a la ciudad</w:t>
      </w:r>
    </w:p>
    <w:p w:rsidR="005252BC" w:rsidRDefault="005252BC">
      <w:pPr>
        <w:shd w:val="clear" w:color="auto" w:fill="FFFFFF"/>
        <w:ind w:left="720"/>
      </w:pPr>
    </w:p>
    <w:p w:rsidR="005252BC" w:rsidRDefault="008E7458">
      <w:pPr>
        <w:shd w:val="clear" w:color="auto" w:fill="FFFFFF"/>
        <w:ind w:left="720"/>
      </w:pPr>
      <w:r>
        <w:t xml:space="preserve">Mejorar las condiciones laborales y de vida de los trabajadores que constituyen los esquemas de aseo no solo impacta su desarrollo individual, también, trae consecuencias positivas para la sociedad en tanto son una parte esencial para la construcción de ciudades habitables y el cuidado del medio ambiente. </w:t>
      </w:r>
    </w:p>
    <w:p w:rsidR="005252BC" w:rsidRDefault="008E7458">
      <w:pPr>
        <w:shd w:val="clear" w:color="auto" w:fill="FFFFFF"/>
        <w:ind w:left="720"/>
      </w:pPr>
      <w:r>
        <w:lastRenderedPageBreak/>
        <w:t xml:space="preserve">Usualmente, cuando se habla de los aportes que un grupo o gremio le hace a la ciudad se usan criterios económicos como la generación de empleo, el saneamiento de las vías para el consumo, la recuperación y mantenimiento de servicios de movilidad para el flujo de mercancía, mano de obra y capital y el aumento de la percepción de seguridad, así como, la garantía de realizar estos intercambios económicos en zonas seguras; no obstante existen otros aportes relacionados con las condiciones físicas y espaciales que alientan el desarrollo de las ciudades para la vida, dichas condiciones se expresan en la generación de identidad y arraigo hacia el territorio donde transcurre la cotidianidad  a partir de la construcción de recuerdos y vivencias colectivas en el espacio público. Así las cosas, los esquemas de </w:t>
      </w:r>
      <w:proofErr w:type="gramStart"/>
      <w:r>
        <w:t>aseo,  a</w:t>
      </w:r>
      <w:proofErr w:type="gramEnd"/>
      <w:r>
        <w:t xml:space="preserve"> través del saneamiento de espacios públicos, aportan tanto a la consecución de transacciones económicas en la ciudad como a la generación de condiciones para la apropiación territorial (Universidad Pedagógica Nacional, 2020, pp. 17-24)</w:t>
      </w:r>
    </w:p>
    <w:p w:rsidR="005252BC" w:rsidRDefault="008E7458">
      <w:pPr>
        <w:shd w:val="clear" w:color="auto" w:fill="FFFFFF"/>
        <w:ind w:left="720"/>
      </w:pPr>
      <w:r>
        <w:t xml:space="preserve">Por otro lado, los trabajadores son la barrera principal entre los residuos no aprovechables y la estructura ecológica de la ciudad, principalmente cuerpos de agua como ríos, cuencas, acuíferos, entre otros. Así las cosas, su trabajo disminuye la cantidad de residuos que contaminan las fuentes hídricas que atraviesan la ciudad, además, aportan en la reducción de elementos que afectan el flujo en el sistema de alcantarillado, prolongando la vida útil de las tuberías y preservando su correcto funcionamiento en temporadas de </w:t>
      </w:r>
      <w:proofErr w:type="spellStart"/>
      <w:r>
        <w:t>lluvía</w:t>
      </w:r>
      <w:proofErr w:type="spellEnd"/>
      <w:r>
        <w:t>. Cabe resaltar, que el cuidado de los cuerpos de agua es crucial para la protección de fauna y flora nativa y migratoria que alberga la ciudad, ya que alrededor del agua es donde se encuentra el alimento, el refugio y un lugar para reproducirse.</w:t>
      </w:r>
    </w:p>
    <w:p w:rsidR="005252BC" w:rsidRDefault="008E7458">
      <w:pPr>
        <w:shd w:val="clear" w:color="auto" w:fill="FFFFFF"/>
        <w:ind w:left="720"/>
      </w:pPr>
      <w:r>
        <w:t>Incluso a nivel internacional se reconoce su aporte al objetivo del ODS 11.6 que busca reducir el impacto ambiental negativo per cápita de las ciudades, prestando especial atención a la calidad del aire y la gestión de los desechos municipales. Asimismo, el oficio contribuye el indicador 11.6.1 referido al porcentaje de residuos sólidos urbanos recolectados periódicamente con descarga final adecuada respecto al total de los desechos generados por la ciudad (ONU HÁBITAT, 2018)</w:t>
      </w:r>
    </w:p>
    <w:p w:rsidR="005252BC" w:rsidRDefault="005252BC">
      <w:pPr>
        <w:shd w:val="clear" w:color="auto" w:fill="FFFFFF"/>
        <w:ind w:left="720"/>
      </w:pPr>
    </w:p>
    <w:p w:rsidR="005252BC" w:rsidRDefault="008E7458">
      <w:pPr>
        <w:shd w:val="clear" w:color="auto" w:fill="FFFFFF"/>
        <w:spacing w:after="0"/>
        <w:jc w:val="left"/>
        <w:rPr>
          <w:b/>
          <w:highlight w:val="white"/>
        </w:rPr>
      </w:pPr>
      <w:r>
        <w:rPr>
          <w:b/>
        </w:rPr>
        <w:t>1.3. Desconocimiento y estigmatización de la población durante sus oficios</w:t>
      </w:r>
      <w:r>
        <w:rPr>
          <w:b/>
          <w:highlight w:val="white"/>
        </w:rPr>
        <w:t xml:space="preserve"> </w:t>
      </w:r>
    </w:p>
    <w:p w:rsidR="005252BC" w:rsidRDefault="005252BC"/>
    <w:p w:rsidR="005252BC" w:rsidRDefault="008E7458">
      <w:pPr>
        <w:ind w:left="720"/>
      </w:pPr>
      <w:r>
        <w:t xml:space="preserve">El primer pilar para garantizar la dignificación del trabajo es que la autopercepción de cada trabajador esté a la altura del gran aporte que </w:t>
      </w:r>
      <w:proofErr w:type="gramStart"/>
      <w:r>
        <w:t>le</w:t>
      </w:r>
      <w:proofErr w:type="gramEnd"/>
      <w:r>
        <w:t xml:space="preserve"> hacen a los territorios y al </w:t>
      </w:r>
      <w:r>
        <w:lastRenderedPageBreak/>
        <w:t>medio ambiente tal y como se describió en el apartado anterior. Dicha autopercepción está mediada por el sentirse importante, útil, reconocido y apreciado,</w:t>
      </w:r>
      <w:r>
        <w:rPr>
          <w:b/>
        </w:rPr>
        <w:t xml:space="preserve"> es importante mencionar que el concepto que forjamos de nosotros mismos no solo nace del fuero interno, por el contrario, en gran parte depende de la valoración que la sociedad tiene para con nosotros, </w:t>
      </w:r>
      <w:proofErr w:type="spellStart"/>
      <w:r>
        <w:rPr>
          <w:b/>
        </w:rPr>
        <w:t>Honnet</w:t>
      </w:r>
      <w:proofErr w:type="spellEnd"/>
      <w:r>
        <w:rPr>
          <w:b/>
        </w:rPr>
        <w:t>, lo denomina como “solidaridad social</w:t>
      </w:r>
      <w:proofErr w:type="gramStart"/>
      <w:r>
        <w:rPr>
          <w:b/>
        </w:rPr>
        <w:t>”</w:t>
      </w:r>
      <w:r>
        <w:t>.(</w:t>
      </w:r>
      <w:proofErr w:type="gramEnd"/>
      <w:r>
        <w:t xml:space="preserve">Zúñiga y Valencia, 2018). </w:t>
      </w:r>
    </w:p>
    <w:p w:rsidR="005252BC" w:rsidRDefault="008E7458">
      <w:pPr>
        <w:ind w:left="720"/>
      </w:pPr>
      <w:r>
        <w:t xml:space="preserve">En ese sentido, </w:t>
      </w:r>
      <w:proofErr w:type="spellStart"/>
      <w:r>
        <w:t>Honneth</w:t>
      </w:r>
      <w:proofErr w:type="spellEnd"/>
      <w:r>
        <w:t>, advierte que las constantes formas de desprecio y desconocimiento hacia una población puede generar que las personas se acostumbren a interiorizar condiciones de sumisión, dependencia y poca autoestima (</w:t>
      </w:r>
      <w:proofErr w:type="spellStart"/>
      <w:r>
        <w:t>Marbolí</w:t>
      </w:r>
      <w:proofErr w:type="spellEnd"/>
      <w:r>
        <w:t xml:space="preserve">, 2021, pág. 20) Ahora bien, en una sociedad con patrones culturales encaminados a la estigmatización de las labores de calle, </w:t>
      </w:r>
      <w:proofErr w:type="spellStart"/>
      <w:r>
        <w:t>Marbolí</w:t>
      </w:r>
      <w:proofErr w:type="spellEnd"/>
      <w:r>
        <w:t xml:space="preserve"> (2021) y </w:t>
      </w:r>
      <w:proofErr w:type="spellStart"/>
      <w:r>
        <w:t>Delphino</w:t>
      </w:r>
      <w:proofErr w:type="spellEnd"/>
      <w:r>
        <w:t xml:space="preserve"> (2008) propone el fenómeno “Invisibilidad Pública” descrita como “una percepción humana totalmente deteriorada y condicionada a la división social del trabajo, donde se ve solo la función y no la persona” (pág.4). </w:t>
      </w:r>
    </w:p>
    <w:p w:rsidR="005252BC" w:rsidRDefault="008E7458">
      <w:pPr>
        <w:ind w:left="720"/>
      </w:pPr>
      <w:proofErr w:type="spellStart"/>
      <w:r>
        <w:t>Marbolí</w:t>
      </w:r>
      <w:proofErr w:type="spellEnd"/>
      <w:r>
        <w:t xml:space="preserve"> (2021) luego de detectar las consecuencias de la invisibilidad pública, menciona que una alternativa para combatirla es la solidaridad social por parte de la comunidad hacia los esquemas de aseo que se manifiesta en una palabra de agradecimiento, la buena gestión de residuos, un saludo, entre otros actos de fraternidad que le permitan al trabajador sentirse valorado no solo por su labor sino por el simple hecho de ser persona (pp. 9-17)  </w:t>
      </w:r>
    </w:p>
    <w:p w:rsidR="005252BC" w:rsidRDefault="008E7458">
      <w:pPr>
        <w:ind w:left="720"/>
      </w:pPr>
      <w:r>
        <w:t xml:space="preserve">Ahora bien, las experiencias internacionales, abren la posibilidad de cristalizar la solidaridad social a través de la institucionalización del Día del Barrendero, así las cosas, se traen a colación la experiencia de México quién celebra el 12 de enero (DGCS, 2023), en Argentina y Chile decretado el 14 de junio (Del usuario, 2020) y en algunas localidades de España se conmemora el 19 de abril (Diario Uno, 2020). Como experiencia adicional, la celebración del Día del Barrendero suele hacerse el 3 de noviembre, alineándose con la conmemoración de la vida y obra de San Martín de Porres, un fraile dominico nacido en Perú en el siglo XVI reconocido como “el santo de la escoba”, un título que, según la Agencia Católica de Informaciones - ACI Prensa, se le otorgó “por su oficio de portero y barrendero del convento en el que vivió” (ACIPRENSA, </w:t>
      </w:r>
      <w:proofErr w:type="gramStart"/>
      <w:r>
        <w:t>2024 )</w:t>
      </w:r>
      <w:proofErr w:type="gramEnd"/>
    </w:p>
    <w:p w:rsidR="005252BC" w:rsidRDefault="005252BC">
      <w:pPr>
        <w:ind w:left="720"/>
      </w:pPr>
    </w:p>
    <w:p w:rsidR="005252BC" w:rsidRDefault="008E7458">
      <w:pPr>
        <w:spacing w:after="0"/>
        <w:rPr>
          <w:b/>
        </w:rPr>
      </w:pPr>
      <w:r>
        <w:rPr>
          <w:b/>
        </w:rPr>
        <w:t>B</w:t>
      </w:r>
      <w:r>
        <w:t>.</w:t>
      </w:r>
      <w:r>
        <w:rPr>
          <w:b/>
        </w:rPr>
        <w:t xml:space="preserve"> Situaciones que impiden el desarrollo de la vida en condiciones dignas y justas</w:t>
      </w:r>
    </w:p>
    <w:p w:rsidR="005252BC" w:rsidRDefault="005252BC"/>
    <w:p w:rsidR="005252BC" w:rsidRDefault="008E7458">
      <w:pPr>
        <w:ind w:left="720"/>
      </w:pPr>
      <w:r>
        <w:lastRenderedPageBreak/>
        <w:t>El segundo pilar para dignificar la vida se entiende a partir de las posibilidades y condiciones que le brinda su empleo al trabajador para pensarse un futuro colectivo o individual, de manera tal que existe una relación entre los empleos que se tiene y las proyecciones de vida que cada persona se fija. Así las cosas, independientemente del salario, funciones o sector en el que se labore, todos los trabajadores tienen el derecho de construir el futuro que sueñan. Concatenando las ideas del apartado anterior, los oficios como la limpieza de espacios y la recolección de residuos deben ser vistas como una decisión y vocación de vida, no como la alternativa precaria a la falta de empleo y escolarización; aunque, en caso de que sea una opción de ingreso temporal, debe generar las condiciones necesarias para transitar y progresar hacia el proyecto de vida que se tiene.</w:t>
      </w:r>
    </w:p>
    <w:p w:rsidR="005252BC" w:rsidRDefault="005252BC"/>
    <w:p w:rsidR="005252BC" w:rsidRDefault="008E7458">
      <w:pPr>
        <w:numPr>
          <w:ilvl w:val="0"/>
          <w:numId w:val="1"/>
        </w:numPr>
        <w:spacing w:after="0"/>
        <w:rPr>
          <w:b/>
        </w:rPr>
      </w:pPr>
      <w:r>
        <w:rPr>
          <w:b/>
        </w:rPr>
        <w:t xml:space="preserve">Condiciones en las que laboran: Riesgos y limitaciones de los operarios. </w:t>
      </w:r>
    </w:p>
    <w:p w:rsidR="005252BC" w:rsidRDefault="005252BC">
      <w:pPr>
        <w:ind w:left="720"/>
      </w:pPr>
    </w:p>
    <w:p w:rsidR="005252BC" w:rsidRDefault="008E7458">
      <w:pPr>
        <w:ind w:left="720"/>
      </w:pPr>
      <w:r>
        <w:t xml:space="preserve">El lugar que ocupa el lavado manual de vías y la recolección de residuos no aprovechables en la metodología para calcular las tarifas del servicio público de aseo implica una gran presión en el rendimiento exigido a los trabajadores, principalmente porque la base de las tarifas son los kilómetros  lineales aseados, sin embargo, estos cálculos no contemplan factores externos que afectan la ejecución de la labor y por tanto la cobertura del servicio y el cumplimiento de metas por trabajador, como temperaturas extremas (frío o calor), la concentración de residuos  no aprovechables, sedimentos y lodo urbano, </w:t>
      </w:r>
      <w:proofErr w:type="spellStart"/>
      <w:r>
        <w:t>microrutas</w:t>
      </w:r>
      <w:proofErr w:type="spellEnd"/>
      <w:r>
        <w:t xml:space="preserve"> que se encuentran en pendientes cuyos grados de inclinación ralentizan la marcha de recolección o incluso en zonas donde las condiciones geográficas y de seguridad obstaculizan cumplir con la cobertura de área asignada. </w:t>
      </w:r>
    </w:p>
    <w:p w:rsidR="005252BC" w:rsidRDefault="008E7458">
      <w:pPr>
        <w:ind w:left="720"/>
      </w:pPr>
      <w:r>
        <w:t>Lo anterior ocasiona que los trabajadores se vean obligados a adoptar prácticas perjudiciales para la salud como saltarse descansos, horas de almuerzo y pausas activas para cumplir con la meta, así como, realizar movimientos súbitos nocivos para el cuerpo.</w:t>
      </w:r>
    </w:p>
    <w:p w:rsidR="005252BC" w:rsidRDefault="008E7458">
      <w:pPr>
        <w:ind w:left="720"/>
      </w:pPr>
      <w:r>
        <w:t>Los trabajos que se desarrollan en vías públicas tienen riesgos particulares que los diferencian de otros empleos, dentro de los reportados se encuentran:</w:t>
      </w:r>
    </w:p>
    <w:p w:rsidR="005252BC" w:rsidRDefault="005252BC">
      <w:pPr>
        <w:ind w:left="720"/>
      </w:pPr>
    </w:p>
    <w:p w:rsidR="005252BC" w:rsidRDefault="008E7458">
      <w:pPr>
        <w:numPr>
          <w:ilvl w:val="0"/>
          <w:numId w:val="7"/>
        </w:numPr>
        <w:spacing w:after="0"/>
      </w:pPr>
      <w:r>
        <w:rPr>
          <w:b/>
        </w:rPr>
        <w:lastRenderedPageBreak/>
        <w:t>Riesgos biológicos:</w:t>
      </w:r>
      <w:r>
        <w:t xml:space="preserve"> se generan a partir del contacto con bacterias, virus, parásitos, hongos o cualquier organismo que pueda producir infección, alergia o enfermedad</w:t>
      </w:r>
    </w:p>
    <w:p w:rsidR="005252BC" w:rsidRDefault="008E7458">
      <w:pPr>
        <w:numPr>
          <w:ilvl w:val="0"/>
          <w:numId w:val="7"/>
        </w:numPr>
        <w:spacing w:after="0"/>
      </w:pPr>
      <w:r>
        <w:rPr>
          <w:b/>
        </w:rPr>
        <w:t>Riesgos químicos</w:t>
      </w:r>
      <w:r>
        <w:t>: se presentan por la exposición a agentes y contaminantes químicos en forma líquida, gaseosa o sólida</w:t>
      </w:r>
    </w:p>
    <w:p w:rsidR="005252BC" w:rsidRDefault="008E7458">
      <w:pPr>
        <w:numPr>
          <w:ilvl w:val="0"/>
          <w:numId w:val="7"/>
        </w:numPr>
        <w:spacing w:after="0"/>
      </w:pPr>
      <w:r>
        <w:rPr>
          <w:b/>
        </w:rPr>
        <w:t>Riesgos biomecánicos:</w:t>
      </w:r>
      <w:r>
        <w:t xml:space="preserve"> se producen por los trabajos que se realizan en una posición fija, movimientos repetitivos, posturas inadecuadas o la manipulación constante de cargas</w:t>
      </w:r>
    </w:p>
    <w:p w:rsidR="005252BC" w:rsidRDefault="008E7458">
      <w:pPr>
        <w:numPr>
          <w:ilvl w:val="0"/>
          <w:numId w:val="7"/>
        </w:numPr>
        <w:spacing w:after="0"/>
        <w:rPr>
          <w:b/>
        </w:rPr>
      </w:pPr>
      <w:r>
        <w:rPr>
          <w:b/>
        </w:rPr>
        <w:t xml:space="preserve">Riesgos derivados de las condiciones de seguridad: </w:t>
      </w:r>
      <w:r>
        <w:t>están asociados con las condiciones de inseguridad por delincuencia común u organizada en las zonas de trabajo</w:t>
      </w:r>
    </w:p>
    <w:p w:rsidR="005252BC" w:rsidRDefault="008E7458">
      <w:pPr>
        <w:numPr>
          <w:ilvl w:val="0"/>
          <w:numId w:val="7"/>
        </w:numPr>
        <w:spacing w:after="0"/>
        <w:rPr>
          <w:b/>
        </w:rPr>
      </w:pPr>
      <w:r>
        <w:rPr>
          <w:b/>
        </w:rPr>
        <w:t xml:space="preserve">Riesgos psicosociales: </w:t>
      </w:r>
      <w:r>
        <w:t xml:space="preserve">Asociados con factores propios de la organización y el clima laboral como la carga de trabajo, las relaciones interpersonales, la comunicación y la falta de apoyo </w:t>
      </w:r>
    </w:p>
    <w:p w:rsidR="005252BC" w:rsidRDefault="008E7458">
      <w:pPr>
        <w:numPr>
          <w:ilvl w:val="0"/>
          <w:numId w:val="7"/>
        </w:numPr>
        <w:spacing w:after="0"/>
        <w:rPr>
          <w:b/>
        </w:rPr>
      </w:pPr>
      <w:r>
        <w:rPr>
          <w:b/>
        </w:rPr>
        <w:t xml:space="preserve">Riesgos por tráfico </w:t>
      </w:r>
      <w:proofErr w:type="spellStart"/>
      <w:r>
        <w:rPr>
          <w:b/>
        </w:rPr>
        <w:t>vehícular</w:t>
      </w:r>
      <w:proofErr w:type="spellEnd"/>
      <w:r>
        <w:rPr>
          <w:b/>
        </w:rPr>
        <w:t xml:space="preserve">: </w:t>
      </w:r>
      <w:r>
        <w:t>se generan dado que su labor se desempeña en parte sobre la malla vial lo que puede ocasionar colisiones y siniestros.</w:t>
      </w:r>
    </w:p>
    <w:p w:rsidR="005252BC" w:rsidRDefault="005252BC">
      <w:pPr>
        <w:ind w:left="1440"/>
      </w:pPr>
    </w:p>
    <w:p w:rsidR="005252BC" w:rsidRDefault="008E7458">
      <w:pPr>
        <w:ind w:left="708"/>
      </w:pPr>
      <w:r>
        <w:t xml:space="preserve">Estos riesgos, tienen consecuencias negativas para la salud como dolor </w:t>
      </w:r>
      <w:proofErr w:type="spellStart"/>
      <w:r>
        <w:t>musculoesquelético</w:t>
      </w:r>
      <w:proofErr w:type="spellEnd"/>
      <w:r>
        <w:t xml:space="preserve">, laceraciones en manos, infecciones de vías respiratorias, infecciones intestinales, infección cutánea, intoxicación, infección cutánea, virus de la rabia, dengue, hepatitis </w:t>
      </w:r>
      <w:proofErr w:type="gramStart"/>
      <w:r>
        <w:t>A,B</w:t>
      </w:r>
      <w:proofErr w:type="gramEnd"/>
      <w:r>
        <w:t xml:space="preserve"> y C, salmonella, esguinces, fracturas, solos muscular, agotamiento físico, deshidratación, entre otros. Adicionalmente, existen factores sociales que agudizan los factores de riesgo como el nivel de escolaridad del trabajador, el nivel socioeconómico, largas jornadas laborales, malos hábitos personales, procedimientos inadecuados, falta de capacitación, poca experiencia laboral, insatisfacción laboral y el no uso de los Elementos de Protección Personal - EPP. (Rincón, 2023, pp.17-24)</w:t>
      </w:r>
    </w:p>
    <w:p w:rsidR="005252BC" w:rsidRDefault="008E7458">
      <w:pPr>
        <w:ind w:left="720"/>
      </w:pPr>
      <w:r>
        <w:t xml:space="preserve">También, existen riesgos asociados con la manipulación directa de materiales no aprovechables que generan sedimentos urbanos contaminados y cargas contaminantes o material </w:t>
      </w:r>
      <w:proofErr w:type="spellStart"/>
      <w:r>
        <w:t>particulado</w:t>
      </w:r>
      <w:proofErr w:type="spellEnd"/>
      <w:r>
        <w:t xml:space="preserve"> en escorrentía pluvial y urbana. </w:t>
      </w:r>
    </w:p>
    <w:p w:rsidR="005252BC" w:rsidRDefault="008E7458">
      <w:pPr>
        <w:ind w:left="720"/>
      </w:pPr>
      <w:r>
        <w:t xml:space="preserve">A modo de diagnóstico, la empresa LIME indica que del año 2022 al 2023 hubo un aumento de accidentes laborales desagregados de la siguiente manera: </w:t>
      </w:r>
    </w:p>
    <w:p w:rsidR="005252BC" w:rsidRDefault="005252BC">
      <w:pPr>
        <w:ind w:left="720"/>
      </w:pPr>
    </w:p>
    <w:p w:rsidR="005252BC" w:rsidRDefault="008E7458">
      <w:pPr>
        <w:ind w:left="720"/>
        <w:jc w:val="center"/>
      </w:pPr>
      <w:r>
        <w:lastRenderedPageBreak/>
        <w:t>Tabla 3. Accidentes laborales reportados a la empresa LIME por tipo de accidente y año 2022-2023</w:t>
      </w:r>
    </w:p>
    <w:tbl>
      <w:tblPr>
        <w:tblStyle w:val="a2"/>
        <w:tblW w:w="8309"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9"/>
        <w:gridCol w:w="2770"/>
        <w:gridCol w:w="2770"/>
      </w:tblGrid>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Accidentes de trabajo</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2022</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2023</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pPr>
            <w:r>
              <w:t>Biológico</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112</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141</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pPr>
            <w:r>
              <w:t>Biomecánica</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65</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70</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pPr>
            <w:r>
              <w:t>Mecánico (golpes)</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91</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64</w:t>
            </w:r>
          </w:p>
        </w:tc>
      </w:tr>
      <w:tr w:rsidR="005252BC">
        <w:tc>
          <w:tcPr>
            <w:tcW w:w="2769" w:type="dxa"/>
            <w:shd w:val="clear" w:color="auto" w:fill="auto"/>
            <w:tcMar>
              <w:top w:w="100" w:type="dxa"/>
              <w:left w:w="100" w:type="dxa"/>
              <w:bottom w:w="100" w:type="dxa"/>
              <w:right w:w="100" w:type="dxa"/>
            </w:tcMar>
          </w:tcPr>
          <w:p w:rsidR="005252BC" w:rsidRDefault="008E7458">
            <w:pPr>
              <w:widowControl w:val="0"/>
              <w:spacing w:line="240" w:lineRule="auto"/>
            </w:pPr>
            <w:r>
              <w:t>Caída de mismo o diferente nivel en vía pública</w:t>
            </w:r>
          </w:p>
        </w:tc>
        <w:tc>
          <w:tcPr>
            <w:tcW w:w="2770" w:type="dxa"/>
            <w:shd w:val="clear" w:color="auto" w:fill="auto"/>
            <w:tcMar>
              <w:top w:w="100" w:type="dxa"/>
              <w:left w:w="100" w:type="dxa"/>
              <w:bottom w:w="100" w:type="dxa"/>
              <w:right w:w="100" w:type="dxa"/>
            </w:tcMar>
          </w:tcPr>
          <w:p w:rsidR="005252BC" w:rsidRDefault="008E7458">
            <w:pPr>
              <w:widowControl w:val="0"/>
              <w:spacing w:line="240" w:lineRule="auto"/>
              <w:jc w:val="center"/>
            </w:pPr>
            <w:r>
              <w:t>57</w:t>
            </w:r>
          </w:p>
        </w:tc>
        <w:tc>
          <w:tcPr>
            <w:tcW w:w="2770" w:type="dxa"/>
            <w:shd w:val="clear" w:color="auto" w:fill="auto"/>
            <w:tcMar>
              <w:top w:w="100" w:type="dxa"/>
              <w:left w:w="100" w:type="dxa"/>
              <w:bottom w:w="100" w:type="dxa"/>
              <w:right w:w="100" w:type="dxa"/>
            </w:tcMar>
          </w:tcPr>
          <w:p w:rsidR="005252BC" w:rsidRDefault="008E7458">
            <w:pPr>
              <w:widowControl w:val="0"/>
              <w:spacing w:line="240" w:lineRule="auto"/>
              <w:jc w:val="center"/>
            </w:pPr>
            <w:r>
              <w:t>52</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pPr>
            <w:r>
              <w:t xml:space="preserve">Material </w:t>
            </w:r>
            <w:proofErr w:type="spellStart"/>
            <w:r>
              <w:t>particulado</w:t>
            </w:r>
            <w:proofErr w:type="spellEnd"/>
            <w:r>
              <w:t xml:space="preserve"> en proyección o en ambiente</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19</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20</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pPr>
            <w:r>
              <w:t>Tránsito</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19</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22</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pPr>
            <w:r>
              <w:t>Mecánico superficiales calientes</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0</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2</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pPr>
            <w:r>
              <w:t>Químico</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pPr>
            <w:r>
              <w:t>Contacto con líquidos calientes</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0</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pPr>
            <w:r>
              <w:t>Psicosocial</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0</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pPr>
            <w:r>
              <w:t>1</w:t>
            </w:r>
          </w:p>
        </w:tc>
      </w:tr>
      <w:tr w:rsidR="005252BC">
        <w:tc>
          <w:tcPr>
            <w:tcW w:w="2769"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rPr>
                <w:b/>
              </w:rPr>
            </w:pPr>
            <w:r>
              <w:rPr>
                <w:b/>
              </w:rPr>
              <w:t>Total</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372</w:t>
            </w:r>
          </w:p>
        </w:tc>
        <w:tc>
          <w:tcPr>
            <w:tcW w:w="2770" w:type="dxa"/>
            <w:shd w:val="clear" w:color="auto" w:fill="auto"/>
            <w:tcMar>
              <w:top w:w="100" w:type="dxa"/>
              <w:left w:w="100" w:type="dxa"/>
              <w:bottom w:w="100" w:type="dxa"/>
              <w:right w:w="100" w:type="dxa"/>
            </w:tcMar>
          </w:tcPr>
          <w:p w:rsidR="005252BC" w:rsidRDefault="008E7458">
            <w:pPr>
              <w:widowControl w:val="0"/>
              <w:pBdr>
                <w:top w:val="nil"/>
                <w:left w:val="nil"/>
                <w:bottom w:val="nil"/>
                <w:right w:val="nil"/>
                <w:between w:val="nil"/>
              </w:pBdr>
              <w:spacing w:line="240" w:lineRule="auto"/>
              <w:jc w:val="center"/>
              <w:rPr>
                <w:b/>
              </w:rPr>
            </w:pPr>
            <w:r>
              <w:rPr>
                <w:b/>
              </w:rPr>
              <w:t>383</w:t>
            </w:r>
          </w:p>
        </w:tc>
      </w:tr>
    </w:tbl>
    <w:p w:rsidR="005252BC" w:rsidRDefault="008E7458">
      <w:pPr>
        <w:ind w:left="720"/>
      </w:pPr>
      <w:r>
        <w:t>Fuente: Elaboración propia con datos de Derecho de Petición</w:t>
      </w:r>
    </w:p>
    <w:p w:rsidR="005252BC" w:rsidRDefault="005252BC"/>
    <w:p w:rsidR="005252BC" w:rsidRDefault="008E7458">
      <w:pPr>
        <w:ind w:left="720"/>
      </w:pPr>
      <w:r>
        <w:t xml:space="preserve">Las causas de los accidentes reportados pueden dividirse en tres, en primer </w:t>
      </w:r>
      <w:proofErr w:type="gramStart"/>
      <w:r>
        <w:t>lugar</w:t>
      </w:r>
      <w:proofErr w:type="gramEnd"/>
      <w:r>
        <w:t xml:space="preserve"> se encuentra la mala gestión de residuos desde la fuente, es decir, que la comunidad dispone de forma incorrecta sus residuos no aprovechables en espacios públicos lo </w:t>
      </w:r>
      <w:r>
        <w:lastRenderedPageBreak/>
        <w:t xml:space="preserve">que genera accidentes biológicos, de contacto con líquidos calientes y químicos, siendo los biológicos los más frecuentes. Por otro lado, se encuentra la carga laboral y la poca tecnificación para el barrido y aseo de las vías que se expresa en el alto número de accidentes biomecánicos y mecánicos relacionados con lesiones por esfuerzo físico, movimientos repetitivos o posturas inadecuadas; </w:t>
      </w:r>
      <w:proofErr w:type="gramStart"/>
      <w:r>
        <w:t>y ,finalmente</w:t>
      </w:r>
      <w:proofErr w:type="gramEnd"/>
      <w:r>
        <w:t>, se tiene como tercer factor de accidentalidad la poca conciencia comunitaria, solidaridad y respeto frente los trabajadores de aseo en vía expresada en los incidentes de tránsito.</w:t>
      </w:r>
    </w:p>
    <w:p w:rsidR="005252BC" w:rsidRDefault="008E7458">
      <w:pPr>
        <w:ind w:left="720"/>
      </w:pPr>
      <w:r>
        <w:t xml:space="preserve">Es importante recalcar, que existe una relación directa entre los riesgos y la generación de residuos sólidos, de manera que, si aumentan los residuos, aumentarán los riesgos asociados con su recolección y manejo y disposición </w:t>
      </w:r>
      <w:proofErr w:type="gramStart"/>
      <w:r>
        <w:t>( Rincón</w:t>
      </w:r>
      <w:proofErr w:type="gramEnd"/>
      <w:r>
        <w:t xml:space="preserve">, 2023, pág.21). Según las proyecciones multianuales de generación de residuos sólidos en el distrito capital 2020- 2032 realizado por la UAESP (2020) se evidencia un incremento anual en la generación de residuos sólidos no aprovechables donde la recolección domiciliaria representa el 89,71% y el barrido en calles el 3,86% del total de residuos proyectados, ahora, en la proyección se calculaba para el 2024 un total de 2.166.612 toneladas de residuos (pág.6), no obstante, según cifras de la Secretaría Distrital de Ambiente Bogotá produjo para el 2024 3.445.965 de toneladas; así las cosas, el escenario al que se enfrenta la ciudad en materia de gestión de residuos es mucho más crítica de la proyectada. Lo anterior ocurre en una ciudad donde según Greenpeace (2023) los sistemas de gestión de residuos son insuficientes o inadecuados. </w:t>
      </w:r>
    </w:p>
    <w:p w:rsidR="005252BC" w:rsidRDefault="008E7458">
      <w:pPr>
        <w:ind w:left="720"/>
      </w:pPr>
      <w:r>
        <w:t xml:space="preserve">Con más frecuencia los sistemas de Salud y Seguridad en el Trabajo transitan </w:t>
      </w:r>
      <w:proofErr w:type="gramStart"/>
      <w:r>
        <w:t>hacia  Modelos</w:t>
      </w:r>
      <w:proofErr w:type="gramEnd"/>
      <w:r>
        <w:t xml:space="preserve"> Preventivos del Riesgo, en los que tanto trabajadores como empleadores participan activamente en iniciativas en el marco de sistemas de derechos, responsabilidades y deberes bien definidos. Según la OIT (2014) los pilares de la prevención son la información, el compromiso y la participación, cada uno aporta al proceso de identificar y evaluar los riesgos, tomar conciencia y educar para la adopción de conductas responsables e incentivar la implementación de acciones colectivas compartidas por todos los miembros de la comunidad, asumiendo una disposición propositiva independientemente de que exista un riesgo o no (pág. 18)</w:t>
      </w:r>
    </w:p>
    <w:p w:rsidR="005252BC" w:rsidRDefault="005252BC"/>
    <w:p w:rsidR="005252BC" w:rsidRDefault="008E7458">
      <w:pPr>
        <w:ind w:left="720"/>
      </w:pPr>
      <w:r>
        <w:t>Así las cosas, se destacan algunas estrategias preventivas como:</w:t>
      </w:r>
    </w:p>
    <w:p w:rsidR="005252BC" w:rsidRDefault="005252BC">
      <w:pPr>
        <w:ind w:left="720"/>
      </w:pPr>
    </w:p>
    <w:p w:rsidR="005252BC" w:rsidRDefault="008E7458">
      <w:pPr>
        <w:numPr>
          <w:ilvl w:val="0"/>
          <w:numId w:val="9"/>
        </w:numPr>
        <w:spacing w:after="0"/>
      </w:pPr>
      <w:proofErr w:type="gramStart"/>
      <w:r>
        <w:lastRenderedPageBreak/>
        <w:t>”La</w:t>
      </w:r>
      <w:proofErr w:type="gramEnd"/>
      <w:r>
        <w:t xml:space="preserve"> modificación temporal de las condiciones de trabajo y tareas, es decir, que el trabajador tenga la posibilidad de rotar y cambiar de actividades, de tal manera que no exista una carga excesiva y prolongada en la realización de actividades repetitivas; a través de la rotación de los cargos, se puede aliviar la fatiga física, el estrés en grupos musculares y de tendones” (Carballo y Peña, 2018, pág. 63)</w:t>
      </w:r>
    </w:p>
    <w:p w:rsidR="005252BC" w:rsidRDefault="005252BC">
      <w:pPr>
        <w:spacing w:after="0"/>
        <w:ind w:left="2160"/>
      </w:pPr>
    </w:p>
    <w:p w:rsidR="005252BC" w:rsidRDefault="008E7458">
      <w:pPr>
        <w:numPr>
          <w:ilvl w:val="0"/>
          <w:numId w:val="9"/>
        </w:numPr>
        <w:spacing w:after="0"/>
      </w:pPr>
      <w:r>
        <w:t>Adoptar Medidas de Control del Riesgo siguiendo el orden jerárquico conforme a su eficiencia decreciente: i) Eliminación del riesgo: se posiciona como la primera opción dentro de las medidas de control, el cual busca suprimir los riesgos en los ambientes laborales; ii) Sustitución del agente o proceso riesgoso: cuando no es posible la eliminación del riesgo, se contempla la posibilidad de sustituir el proceso; iii) Control de la fuente del riesgo: Se refiere a las estrategias de ingeniería y tecnología aplicadas en el origen del riesgo como ventilación localizada; iv) Medidas administrativas: hacen referencia a las decisiones que se toman desde la organización como el tiempo de exposición y la señalización de vectores y; finalmente, v) Uso de Elementos de Protección Personal - EPP: como última medida y como método menos eficaz (OIT, 2014, pág.20)</w:t>
      </w:r>
    </w:p>
    <w:p w:rsidR="005252BC" w:rsidRDefault="005252BC"/>
    <w:p w:rsidR="005252BC" w:rsidRDefault="008E7458">
      <w:pPr>
        <w:ind w:left="720"/>
      </w:pPr>
      <w:r>
        <w:t>En los modelos preventivos, se cuestiona la implementación de EPP como única medida para cuidar la integridad de los trabajadores, ya que es una medida de protección y no de prevención, de manera que, estos debe ser complementarios a estrategias preventivas y no una alternativa; adicionalmente, los EPP deben considerar tanto su eficacia como la comodidad para el usuario de modo que la participación de los trabajadores en espacios donde se decide la adquisición de dotación es fundamental (OIT, 2014, pág. 21)</w:t>
      </w:r>
    </w:p>
    <w:p w:rsidR="005252BC" w:rsidRDefault="005252BC">
      <w:pPr>
        <w:ind w:left="720"/>
      </w:pPr>
    </w:p>
    <w:p w:rsidR="005252BC" w:rsidRDefault="008E7458">
      <w:pPr>
        <w:spacing w:after="0"/>
        <w:rPr>
          <w:b/>
        </w:rPr>
      </w:pPr>
      <w:r>
        <w:rPr>
          <w:b/>
        </w:rPr>
        <w:t>1.2. Atención desigual de riesgos entre las empresas concesionarias y beneficios, así como la gestión social</w:t>
      </w:r>
    </w:p>
    <w:p w:rsidR="005252BC" w:rsidRDefault="005252BC">
      <w:pPr>
        <w:ind w:left="720"/>
      </w:pPr>
    </w:p>
    <w:p w:rsidR="005252BC" w:rsidRDefault="008E7458">
      <w:pPr>
        <w:ind w:left="720"/>
      </w:pPr>
      <w:r>
        <w:t xml:space="preserve">Haciendo un diagnóstico de la gestión social que realizan las empresas prestadoras del servicio, se encontraron desigualdades frente a las acciones de responsabilidad social que deberían estar enmarcadas en los Planes de Aseguramiento y Gestión Social, por su parte, la empresa </w:t>
      </w:r>
      <w:proofErr w:type="spellStart"/>
      <w:r>
        <w:t>Promoambiental</w:t>
      </w:r>
      <w:proofErr w:type="spellEnd"/>
      <w:r>
        <w:t xml:space="preserve"> ofrece una amplia gama de </w:t>
      </w:r>
      <w:r>
        <w:lastRenderedPageBreak/>
        <w:t xml:space="preserve">beneficios a sus trabajadores como préstamos educativos, por calamidad doméstica y de libre inversión, asimismo, cuenta con un fondo educativo para la primera infancia, seguros de vida, un programa de bienestar corporativo y otro de reconocimiento operativo. No obstante, Área limpia, Ciudad Limpia y LIME no ofrecen beneficios a sus trabajadores excusados en que los contratos de sus trabajadores no incluyen provisiones para incentivos o programas de bienestar. Esta disparidad pone en evidencia la necesidad de establecer lineamientos estandarizados que cobijen a los trabajadores independientemente de la empresa con la que estén vinculados (UAESP, a través de un derecho de petición). </w:t>
      </w:r>
    </w:p>
    <w:p w:rsidR="005252BC" w:rsidRDefault="008E7458">
      <w:pPr>
        <w:ind w:left="720"/>
      </w:pPr>
      <w:r>
        <w:t>Teniendo en cuenta la poca asociación que registra actualmente el gremio de aseo (sin contar las organizaciones de recicladores) se hace énfasis en la necesidad de asegurar el acompañamiento a los trabajadores desde el reconocimiento de los beneficios que trae la organización gremial para la consecución de derechos y las herramientas y procesos necesarios para la consolidación de procesos de base, hasta la inclusión de dichas organizaciones en el sistema de participación distrital, asegurando su participación en espacios relevantes como el Comité de Seguimiento al Plan Maestro para el Manejo Integral de Residuos Sólidos para Bogotá Distrito Capital, Mesas de Trabajo Interinstitucionales, La Mesa Técnica de Residuos Sólidos o El Comité de Integración Territorial y los espacios que en su momento estén activos o se perciban como relevantes para el gremio.</w:t>
      </w:r>
    </w:p>
    <w:p w:rsidR="005252BC" w:rsidRDefault="008E7458">
      <w:r>
        <w:rPr>
          <w:b/>
        </w:rPr>
        <w:t>v. Competencia del Concejo de Bogotá</w:t>
      </w:r>
    </w:p>
    <w:p w:rsidR="005252BC" w:rsidRDefault="008E7458">
      <w:r>
        <w:t xml:space="preserve">De conformidad con el artículo 313, numeral 1 de la Constitución Política de Colombia y el artículo 12 del Decreto Ley 1421 de 1993, el concejo de Bogotá cuenta con competencia para reglamentar las funciones y la eficiente prestación de los servicios a cargo del </w:t>
      </w:r>
      <w:proofErr w:type="gramStart"/>
      <w:r>
        <w:t>municipio</w:t>
      </w:r>
      <w:proofErr w:type="gramEnd"/>
      <w:r>
        <w:t xml:space="preserve"> así como dictar las normas necesarias para garantizar el adecuado cumplimiento de las funciones y la eficiente prestación de los servicios a cargo del Distrito.</w:t>
      </w:r>
    </w:p>
    <w:p w:rsidR="005252BC" w:rsidRDefault="008E7458">
      <w:r>
        <w:t>Por lo que el Concejo de Bogotá es competente para discutir y aprobar el presente proyecto de acuerdo.</w:t>
      </w:r>
    </w:p>
    <w:p w:rsidR="005252BC" w:rsidRDefault="005252BC"/>
    <w:p w:rsidR="005252BC" w:rsidRDefault="008E7458">
      <w:pPr>
        <w:rPr>
          <w:b/>
        </w:rPr>
      </w:pPr>
      <w:r>
        <w:rPr>
          <w:b/>
        </w:rPr>
        <w:t>vi. Impacto Fiscal</w:t>
      </w:r>
    </w:p>
    <w:p w:rsidR="005252BC" w:rsidRDefault="008E7458">
      <w:r>
        <w:t xml:space="preserve">De acuerdo con lo establecido en el artículo 7 de la Ley 819 de 2003, cualquier proyecto de ley, ordenanza o acuerdo que implique un gasto o contemple beneficios tributarios debe explicitar su impacto fiscal y garantizar su compatibilidad con el Marco Fiscal de Mediano Plazo. Para ello, es obligatorio incluir en la exposición de motivos y en las ponencias </w:t>
      </w:r>
      <w:r>
        <w:lastRenderedPageBreak/>
        <w:t>correspondientes una estimación de los costos fiscales y la fuente de ingresos adicional destinada a su financiación.</w:t>
      </w:r>
    </w:p>
    <w:p w:rsidR="005252BC" w:rsidRDefault="008E7458">
      <w:r>
        <w:t>En este sentido, es importante señalar que la presente iniciativa no genera un impacto fiscal que requiera ajustes en el marco fiscal de mediano plazo, dado que no conlleva un aumento en el presupuesto del Distrito ni implica la creación de nuevas fuentes de financiación. Esto se debe a que los recursos destinados a la ejecución del presente proyecto de acuerdo ya han sido contemplados dentro del marco fiscal establecido en el Plan de Desarrollo Distrital vigente.</w:t>
      </w:r>
    </w:p>
    <w:p w:rsidR="005252BC" w:rsidRDefault="008E7458">
      <w:r>
        <w:br w:type="page"/>
      </w:r>
    </w:p>
    <w:p w:rsidR="005252BC" w:rsidRDefault="005252BC"/>
    <w:p w:rsidR="005252BC" w:rsidRDefault="008E7458">
      <w:pPr>
        <w:spacing w:after="160" w:line="259" w:lineRule="auto"/>
        <w:jc w:val="center"/>
        <w:rPr>
          <w:b/>
          <w:i/>
        </w:rPr>
      </w:pPr>
      <w:r>
        <w:rPr>
          <w:b/>
          <w:i/>
        </w:rPr>
        <w:t xml:space="preserve">POR EL CUAL SE ADOPTAN MEDIDAS PARA LA SOLIDARIDAD SOCIAL CON LAS ESCOBITAS DE BOGOTÁ: ACCIONES AFIRMATIVAS ORIENTADAS A LA DIGNIFICACIÓN Y RECONOCIMIENTO DE LOS ESQUEMAS DE ASEO EN VÍA Y ÁREAS PÚBLICAS DE LA </w:t>
      </w:r>
      <w:proofErr w:type="gramStart"/>
      <w:r>
        <w:rPr>
          <w:b/>
          <w:i/>
        </w:rPr>
        <w:t>CAPITAL ”</w:t>
      </w:r>
      <w:proofErr w:type="gramEnd"/>
    </w:p>
    <w:p w:rsidR="005252BC" w:rsidRDefault="008E7458">
      <w:pPr>
        <w:spacing w:after="160" w:line="259" w:lineRule="auto"/>
        <w:jc w:val="center"/>
        <w:rPr>
          <w:b/>
        </w:rPr>
      </w:pPr>
      <w:r>
        <w:rPr>
          <w:b/>
        </w:rPr>
        <w:t>EL CONCEJO DE BOGOTÁ</w:t>
      </w:r>
    </w:p>
    <w:p w:rsidR="005252BC" w:rsidRDefault="008E7458">
      <w:pPr>
        <w:spacing w:after="160" w:line="259" w:lineRule="auto"/>
        <w:jc w:val="center"/>
      </w:pPr>
      <w:r>
        <w:t>En uso de sus facultades constitucionales y legales, en especial las conferidas por el numeral 1, del Decreto Ley 1421 de 1993</w:t>
      </w:r>
    </w:p>
    <w:p w:rsidR="005252BC" w:rsidRDefault="008E7458">
      <w:pPr>
        <w:spacing w:after="160" w:line="259" w:lineRule="auto"/>
        <w:jc w:val="center"/>
      </w:pPr>
      <w:r>
        <w:t>Acuerda</w:t>
      </w:r>
    </w:p>
    <w:p w:rsidR="005252BC" w:rsidRDefault="005252BC">
      <w:pPr>
        <w:spacing w:after="0" w:line="240" w:lineRule="auto"/>
        <w:rPr>
          <w:rFonts w:ascii="Times New Roman" w:eastAsia="Times New Roman" w:hAnsi="Times New Roman" w:cs="Times New Roman"/>
          <w:sz w:val="24"/>
          <w:szCs w:val="24"/>
        </w:rPr>
      </w:pPr>
    </w:p>
    <w:p w:rsidR="005252BC" w:rsidRDefault="008E7458">
      <w:pPr>
        <w:rPr>
          <w:b/>
        </w:rPr>
      </w:pPr>
      <w:r>
        <w:rPr>
          <w:b/>
        </w:rPr>
        <w:t xml:space="preserve">Artículo 1. OBJETO. </w:t>
      </w:r>
      <w:r>
        <w:t xml:space="preserve">Adelantar acciones afirmativas que dignifiquen la labor del personal que integra el esquema de aseo y limpieza en los espacios públicos de Bogotá mediante la institucionalización del Día del Barrendero cada 3 de noviembre a nivel distrital y la instauración de medidas y servicios para los integrantes del esquema. </w:t>
      </w:r>
    </w:p>
    <w:p w:rsidR="005252BC" w:rsidRDefault="008E7458">
      <w:r>
        <w:rPr>
          <w:b/>
        </w:rPr>
        <w:t xml:space="preserve">Artículo 2. BENEFICIARIOS. </w:t>
      </w:r>
      <w:r>
        <w:t xml:space="preserve">Para efectos del presente acuerdo, se tendrán en cuenta a los integrantes de los esquemas de aseo y limpieza de la ciudad de Bogotá inscritos en el Sistema de Información para la Gestión y Operación del Servicio Público de Aseo- SIGAB:  </w:t>
      </w:r>
    </w:p>
    <w:p w:rsidR="005252BC" w:rsidRDefault="008E7458">
      <w:pPr>
        <w:numPr>
          <w:ilvl w:val="0"/>
          <w:numId w:val="2"/>
        </w:numPr>
        <w:spacing w:after="0"/>
      </w:pPr>
      <w:r>
        <w:t xml:space="preserve">Operarios de barrido, barrenderos o “escobitas”. </w:t>
      </w:r>
    </w:p>
    <w:p w:rsidR="005252BC" w:rsidRDefault="008E7458">
      <w:pPr>
        <w:numPr>
          <w:ilvl w:val="0"/>
          <w:numId w:val="2"/>
        </w:numPr>
        <w:spacing w:after="0"/>
      </w:pPr>
      <w:r>
        <w:t xml:space="preserve">Operario de máquinas de barrido. </w:t>
      </w:r>
    </w:p>
    <w:p w:rsidR="005252BC" w:rsidRDefault="008E7458">
      <w:pPr>
        <w:numPr>
          <w:ilvl w:val="0"/>
          <w:numId w:val="2"/>
        </w:numPr>
        <w:spacing w:after="0"/>
      </w:pPr>
      <w:r>
        <w:t xml:space="preserve">Recolectores de basura o personal de apoyo que presta sus servicios en la operación de los camiones recolectores de basura. </w:t>
      </w:r>
    </w:p>
    <w:p w:rsidR="005252BC" w:rsidRDefault="008E7458">
      <w:pPr>
        <w:numPr>
          <w:ilvl w:val="0"/>
          <w:numId w:val="2"/>
        </w:numPr>
        <w:spacing w:after="0"/>
      </w:pPr>
      <w:r>
        <w:t xml:space="preserve">Conductores de los camiones recolectores de basura. </w:t>
      </w:r>
    </w:p>
    <w:p w:rsidR="005252BC" w:rsidRDefault="005252BC">
      <w:pPr>
        <w:spacing w:after="0"/>
        <w:ind w:left="720"/>
      </w:pPr>
    </w:p>
    <w:p w:rsidR="005252BC" w:rsidRDefault="008E7458">
      <w:r>
        <w:rPr>
          <w:b/>
        </w:rPr>
        <w:t>Parágrafo 1. Núcleo familiar.</w:t>
      </w:r>
      <w:r>
        <w:t xml:space="preserve"> Para el efecto de este proyecto de acuerdo, se entenderá por núcleo familiar el compuesto por el (la) cónyuge o compañero(a) permanente y los hijos hasta los veintidós (25) años o, a falta de estos, los padres de los miembros de los esquemas de aseo y limpieza de la ciudad de Bogotá.</w:t>
      </w:r>
    </w:p>
    <w:p w:rsidR="005252BC" w:rsidRDefault="008E7458">
      <w:r>
        <w:rPr>
          <w:b/>
        </w:rPr>
        <w:t>ARTÍCULO 3. DÍA DEL BARRENDERO</w:t>
      </w:r>
      <w:r>
        <w:t>. Se establecerá el 3 de noviembre de cada año en la ciudad de Bogotá como el Día del Barrendero, adelantado actos, ceremonias o eventos públicos que conmemoren su rol como protectores del medio ambiente, agentes activos en la construcción de territorios para la vida y trabajadores esenciales en el saneamiento de la ciudad.</w:t>
      </w:r>
    </w:p>
    <w:p w:rsidR="005252BC" w:rsidRDefault="005252BC"/>
    <w:p w:rsidR="005252BC" w:rsidRDefault="008E7458">
      <w:r>
        <w:rPr>
          <w:b/>
        </w:rPr>
        <w:lastRenderedPageBreak/>
        <w:t>Parágrafo 1.</w:t>
      </w:r>
      <w:r>
        <w:t xml:space="preserve"> Los homenajes deberán ser liderados por la Alcaldía Mayor de Bogotá y deberán contar con representantes de la sociedad civil que puedan exaltar la labor de los operarios de barrido, tales como expertos en sanidad y salud pública, organizaciones sociales e integrantes de los esquemas de aseo y limpieza de la ciudad. </w:t>
      </w:r>
    </w:p>
    <w:p w:rsidR="005252BC" w:rsidRDefault="008E7458">
      <w:r>
        <w:rPr>
          <w:b/>
        </w:rPr>
        <w:t>Parágrafo 2.</w:t>
      </w:r>
      <w:r>
        <w:t xml:space="preserve"> El Concejo de Bogotá, el 3 de noviembre de cada año otorgará reconocimientos y homenajes a los integrantes de los esquemas de aseo y limpieza de la ciudad que lleven más de 5 años ejerciendo su labor, promoviendo acciones de capacitación entre la ciudadanía que permitan concientizar sobre la importancia del cuidado de las zonas públicas y la labor de los barrenderos.</w:t>
      </w:r>
    </w:p>
    <w:p w:rsidR="005252BC" w:rsidRDefault="008E7458">
      <w:r>
        <w:rPr>
          <w:b/>
        </w:rPr>
        <w:t>ARTÍCULO 4°. FORTALECIMIENTO EDUCATIVO</w:t>
      </w:r>
      <w:r>
        <w:t xml:space="preserve">. La Administración Distrital en cabeza de la Secretaría de Educación del Distrito - SED y la Agencia Distrital para la Educación Superior, la Ciencia y la Tecnología “Atenea” podrá avanzar en iniciativas educativas que propendan por el acceso a la educación </w:t>
      </w:r>
      <w:proofErr w:type="spellStart"/>
      <w:r>
        <w:t>postmedia</w:t>
      </w:r>
      <w:proofErr w:type="spellEnd"/>
      <w:r>
        <w:t xml:space="preserve"> y superior para lo cual establecerá los mecanismos de acceso y permanencia a los operarios del esquema de aseo del Distrito Capital. Asimismo, se extiende éste articulado a la vinculación de programas orientados a la culminación de estudios básicos (primaria y secundaria), para ello, en cabeza de la SED y las Direcciones Locales de Educación- DILES, se buscará articular con las Instituciones Educativas Distritales- IED que ofrezcan jornadas nocturnas.</w:t>
      </w:r>
    </w:p>
    <w:p w:rsidR="005252BC" w:rsidRDefault="008E7458">
      <w:r>
        <w:rPr>
          <w:b/>
        </w:rPr>
        <w:t>ARTÍCULO 5. SERVICIO DE GUARDERÍA.</w:t>
      </w:r>
      <w:r>
        <w:t xml:space="preserve">  La administración distrital, en articulación con la Secretaria Distrital de Educación y Secretaría de Integración Social, priorizará la destinación de cupos en los jardines del distrito a los hijos de los operarios de aseo durante su jornada laboral. Acompañando en los respectivos trámites administrativos la vinculación al sistema educativo distrital.</w:t>
      </w:r>
    </w:p>
    <w:p w:rsidR="005252BC" w:rsidRDefault="008E7458">
      <w:r>
        <w:rPr>
          <w:b/>
        </w:rPr>
        <w:t xml:space="preserve">ARTÍCULO </w:t>
      </w:r>
      <w:proofErr w:type="gramStart"/>
      <w:r>
        <w:rPr>
          <w:b/>
        </w:rPr>
        <w:t>6 .</w:t>
      </w:r>
      <w:proofErr w:type="gramEnd"/>
      <w:r>
        <w:rPr>
          <w:b/>
        </w:rPr>
        <w:t xml:space="preserve"> FORTALECIMIENTO A LA ORGANIZACIÓN SOCIAL. </w:t>
      </w:r>
      <w:r>
        <w:t xml:space="preserve">La administración distrital en cabeza del Instituto Distrital de Participación y Acción Comunal, impulsará la creación y fortalecimiento de asociaciones, organizaciones e individualidades con voluntad de organizarse conformadas por personas de los esquemas de aseo a fin de promover su participación efectiva en la formulación y deliberación en temas públicos concernientes al ejercicio de su labor. </w:t>
      </w:r>
    </w:p>
    <w:p w:rsidR="005252BC" w:rsidRDefault="008E7458">
      <w:r>
        <w:rPr>
          <w:b/>
        </w:rPr>
        <w:t>ARTÍCULO 7. ESTRATEGIA DE SOLIDARIDAD SOCIAL</w:t>
      </w:r>
      <w:r>
        <w:t xml:space="preserve">. La administración distrital, en cabeza de la Unidad Administrativa Especial de Servicios Públicos podrá incluir en su Programa de Cultura Ciudadana acciones dirigidas a reconocer el aporte en la construcción y el saneamiento de los territorios de la población descrita en el Artículo 2. Las estrategias de sensibilización, capacitación y reconocimiento estarán orientadas a generar solidaridad social, respeto y empatía hacia los trabajadores a partir de la difusión de sus relatos de </w:t>
      </w:r>
      <w:r>
        <w:lastRenderedPageBreak/>
        <w:t>vida, la importancia de su labor para el cuidado del medio ambiente, entre otras estrategias y temáticas.</w:t>
      </w:r>
    </w:p>
    <w:p w:rsidR="005252BC" w:rsidRDefault="008E7458">
      <w:pPr>
        <w:rPr>
          <w:b/>
        </w:rPr>
      </w:pPr>
      <w:r>
        <w:rPr>
          <w:b/>
        </w:rPr>
        <w:t xml:space="preserve">ARTÍCULO 8.  SERVICIOS PARA CUIDADORAS. </w:t>
      </w:r>
      <w:r>
        <w:t xml:space="preserve">La administración distrital, en cabeza de la Secretaría Distrital de Salud, La Secretaría Distrital de la Mujer a través de </w:t>
      </w:r>
      <w:proofErr w:type="gramStart"/>
      <w:r>
        <w:t>las  Manzanas</w:t>
      </w:r>
      <w:proofErr w:type="gramEnd"/>
      <w:r>
        <w:t xml:space="preserve"> del Cuidado podrán incluir en sus programas de cuidadoras, infancias y género a las mujeres contempladas en el Artículo 2. creando iniciativas efectivas para la socialización y vinculación a la oferta institucional. </w:t>
      </w:r>
    </w:p>
    <w:p w:rsidR="005252BC" w:rsidRDefault="008E7458">
      <w:r>
        <w:rPr>
          <w:b/>
        </w:rPr>
        <w:t>ARTÍCULO 9. EXPOSICIÓN MASIVA DEL ROL QUE DESEMPEÑAN LOS BARRENDEROS Y DEMÁS INTEGRANTES DE LOS ESQUEMAS DE ASEO:</w:t>
      </w:r>
      <w:r>
        <w:t xml:space="preserve"> Con el fin de promover la difusión de información sobre la importancia del lugar que tiene la población beneficiaria en la construcción y saneamiento de las ciudades mencionada en el Artículo 2., se propone crear un plan de comunicación que contemple:</w:t>
      </w:r>
    </w:p>
    <w:p w:rsidR="005252BC" w:rsidRDefault="005252BC"/>
    <w:p w:rsidR="005252BC" w:rsidRDefault="008E7458">
      <w:pPr>
        <w:numPr>
          <w:ilvl w:val="0"/>
          <w:numId w:val="11"/>
        </w:numPr>
        <w:spacing w:after="0"/>
      </w:pPr>
      <w:r>
        <w:t>La creación de un sistema de datos abiertos vinculado a la página web de la Unidad Administrativa Especial de Servicios Públicos - UAESP de libre consulta ciudadana, en donde se evidencie la caracterización de la población en cuestión y el impacto de las labores que desempeñan en la ciudad. Dicho sistema deberá concentrar como mínimo la siguiente información.</w:t>
      </w:r>
    </w:p>
    <w:p w:rsidR="005252BC" w:rsidRDefault="008E7458">
      <w:r>
        <w:t xml:space="preserve"> </w:t>
      </w:r>
    </w:p>
    <w:p w:rsidR="005252BC" w:rsidRDefault="008E7458">
      <w:pPr>
        <w:numPr>
          <w:ilvl w:val="0"/>
          <w:numId w:val="4"/>
        </w:numPr>
        <w:spacing w:after="0"/>
      </w:pPr>
      <w:r>
        <w:t>Distribución de los esquemas de aseo y limpieza por localidad y cargo junto con avances trimestrales en kilómetros lineales intervenidos por trabajador.</w:t>
      </w:r>
    </w:p>
    <w:p w:rsidR="005252BC" w:rsidRDefault="008E7458">
      <w:pPr>
        <w:numPr>
          <w:ilvl w:val="0"/>
          <w:numId w:val="4"/>
        </w:numPr>
        <w:spacing w:after="0"/>
      </w:pPr>
      <w:r>
        <w:t xml:space="preserve">Puntos críticos que han sido intervenidos en el último mes, detallados a partir de sistemas de georreferenciación. </w:t>
      </w:r>
    </w:p>
    <w:p w:rsidR="005252BC" w:rsidRDefault="008E7458">
      <w:pPr>
        <w:numPr>
          <w:ilvl w:val="0"/>
          <w:numId w:val="4"/>
        </w:numPr>
        <w:spacing w:after="0"/>
      </w:pPr>
      <w:r>
        <w:t xml:space="preserve">Solicitudes de intervención de puntos críticos junto con acciones de respuesta ubicados </w:t>
      </w:r>
      <w:proofErr w:type="spellStart"/>
      <w:r>
        <w:t>geoespacialmente</w:t>
      </w:r>
      <w:proofErr w:type="spellEnd"/>
      <w:r>
        <w:t>.</w:t>
      </w:r>
    </w:p>
    <w:p w:rsidR="005252BC" w:rsidRDefault="008E7458">
      <w:pPr>
        <w:numPr>
          <w:ilvl w:val="0"/>
          <w:numId w:val="4"/>
        </w:numPr>
        <w:spacing w:after="0"/>
      </w:pPr>
      <w:r>
        <w:t>Número de accidentes laborales en vía pública junto con los riesgos asociados a cada accidente, así como, la ubicación geográfica en donde ocurrió el hecho.</w:t>
      </w:r>
    </w:p>
    <w:p w:rsidR="005252BC" w:rsidRDefault="008E7458">
      <w:pPr>
        <w:numPr>
          <w:ilvl w:val="0"/>
          <w:numId w:val="4"/>
        </w:numPr>
        <w:spacing w:after="0"/>
      </w:pPr>
      <w:r>
        <w:t>Mapa de riesgos que permita evaluar la magnitud de los peligros identificados y su prioridad a la hora de intervenir</w:t>
      </w:r>
    </w:p>
    <w:p w:rsidR="005252BC" w:rsidRDefault="005252BC"/>
    <w:p w:rsidR="005252BC" w:rsidRDefault="008E7458">
      <w:pPr>
        <w:numPr>
          <w:ilvl w:val="0"/>
          <w:numId w:val="11"/>
        </w:numPr>
        <w:spacing w:after="0"/>
      </w:pPr>
      <w:r>
        <w:t xml:space="preserve">Replicar la información mencionada en el literal a. de una forma creativa y diferencial a través de medios de comunicación masivos y redes sociales a los que tenga acceso la entidad, creando contenidos que permitan visibilizar la importancia de los </w:t>
      </w:r>
      <w:r>
        <w:lastRenderedPageBreak/>
        <w:t xml:space="preserve">operadores de barrido y de los demás integrantes de los esquemas de aseo y limpieza de la ciudad. </w:t>
      </w:r>
    </w:p>
    <w:p w:rsidR="005252BC" w:rsidRDefault="005252BC">
      <w:pPr>
        <w:spacing w:after="0"/>
        <w:ind w:left="720"/>
      </w:pPr>
    </w:p>
    <w:p w:rsidR="005252BC" w:rsidRDefault="008E7458">
      <w:pPr>
        <w:numPr>
          <w:ilvl w:val="0"/>
          <w:numId w:val="11"/>
        </w:numPr>
        <w:spacing w:after="0"/>
      </w:pPr>
      <w:r>
        <w:t>Propiciar alianzas estratégicas con la comunidad educativa formal e informal para fomentar el desarrollo de investigaciones sobre el gremio barrendero, incentivando el uso de los datos recolectados para el análisis y la construcción de conocimiento que oriente la toma de decisiones futuras encaminadas a la dignificación de la labor, el tránsito hacia modelos preventivos, la tecnificación de las labores y la gestión de residuos, entre otros temas.</w:t>
      </w:r>
    </w:p>
    <w:p w:rsidR="005252BC" w:rsidRDefault="005252BC"/>
    <w:p w:rsidR="005252BC" w:rsidRDefault="008E7458">
      <w:r>
        <w:rPr>
          <w:b/>
        </w:rPr>
        <w:t>ARTÍCULO 10. CUMPLIMIENTO DEL ACUERDO.</w:t>
      </w:r>
      <w:r>
        <w:t xml:space="preserve"> La Alcaldía Mayor de Bogotá remitirá el 3 de noviembre de cada año un informe al Concejo de Bogotá evidenciando el avance y cumplimiento de lo ordenado en este proyecto de acuerdo, para hacerle seguimiento a su implementación. </w:t>
      </w:r>
    </w:p>
    <w:p w:rsidR="005252BC" w:rsidRDefault="008E7458">
      <w:r>
        <w:rPr>
          <w:b/>
        </w:rPr>
        <w:t>ARTÍCULO 11.  VIGENCIA</w:t>
      </w:r>
      <w:r>
        <w:t>. El presente Acuerdo rige a partir de la fecha de publicación.</w:t>
      </w:r>
    </w:p>
    <w:p w:rsidR="005252BC" w:rsidRDefault="005252BC"/>
    <w:p w:rsidR="005252BC" w:rsidRDefault="005252BC"/>
    <w:p w:rsidR="005252BC" w:rsidRDefault="008E7458">
      <w:pPr>
        <w:rPr>
          <w:b/>
        </w:rPr>
      </w:pPr>
      <w:r>
        <w:rPr>
          <w:b/>
        </w:rPr>
        <w:t>Referencias</w:t>
      </w:r>
    </w:p>
    <w:p w:rsidR="005252BC" w:rsidRDefault="005252BC"/>
    <w:p w:rsidR="005252BC" w:rsidRDefault="008E7458">
      <w:r>
        <w:t xml:space="preserve">ACIPRENSA (2024) Hoy celebramos a San Martín de Porres, patrono de la justicia social y la paz. Extraído de: </w:t>
      </w:r>
      <w:hyperlink r:id="rId10">
        <w:r>
          <w:rPr>
            <w:color w:val="0000FF"/>
            <w:u w:val="single"/>
          </w:rPr>
          <w:t>https://www.aciprensa.com/noticias/52942/cada-3-de-noviembre-se-celebra-a-san-martin-de-porres-patrono-de-la-justicia-social</w:t>
        </w:r>
      </w:hyperlink>
      <w:r>
        <w:t xml:space="preserve"> </w:t>
      </w:r>
    </w:p>
    <w:p w:rsidR="005252BC" w:rsidRDefault="005252BC"/>
    <w:p w:rsidR="005252BC" w:rsidRDefault="008E7458">
      <w:r>
        <w:t>Álzate, N. Ballesteros, V. (2021). Determinantes Que Afectan La Percepción De Inseguridad: Un Estudio Para Santiago De Cali. Universidad ICESI. Facultad De Ciencias Administrativas Y Económicas.</w:t>
      </w:r>
    </w:p>
    <w:p w:rsidR="005252BC" w:rsidRDefault="005252BC"/>
    <w:p w:rsidR="005252BC" w:rsidRDefault="008E7458">
      <w:r>
        <w:t xml:space="preserve">Bogotá Limpia. (s/f). Bogotá Limpia. Recuperado el 11 de marzo de 2025, de </w:t>
      </w:r>
      <w:hyperlink r:id="rId11">
        <w:r>
          <w:rPr>
            <w:color w:val="0000FF"/>
            <w:u w:val="single"/>
          </w:rPr>
          <w:t>https://www.bogotalimpia.com/</w:t>
        </w:r>
      </w:hyperlink>
    </w:p>
    <w:p w:rsidR="005252BC" w:rsidRDefault="005252BC"/>
    <w:p w:rsidR="005252BC" w:rsidRDefault="008E7458">
      <w:r>
        <w:t xml:space="preserve">Carballo, </w:t>
      </w:r>
      <w:proofErr w:type="gramStart"/>
      <w:r>
        <w:t>C. ;</w:t>
      </w:r>
      <w:proofErr w:type="gramEnd"/>
      <w:r>
        <w:t xml:space="preserve"> Peña, L. (2018) Propuesta para la prevención de los DME en barrenderos vinculados a la Empresa de Servicios Públicos de </w:t>
      </w:r>
      <w:proofErr w:type="spellStart"/>
      <w:r>
        <w:t>Tocancipá</w:t>
      </w:r>
      <w:proofErr w:type="spellEnd"/>
      <w:r>
        <w:t xml:space="preserve">. Universidad ECCI. </w:t>
      </w:r>
    </w:p>
    <w:p w:rsidR="005252BC" w:rsidRDefault="005252BC"/>
    <w:p w:rsidR="005252BC" w:rsidRDefault="008E7458">
      <w:r>
        <w:t xml:space="preserve">Colmenares, C. (s.f.) en Trabajo G&amp;D </w:t>
      </w:r>
      <w:proofErr w:type="spellStart"/>
      <w:r>
        <w:t>Consulting</w:t>
      </w:r>
      <w:proofErr w:type="spellEnd"/>
      <w:r>
        <w:t xml:space="preserve"> </w:t>
      </w:r>
      <w:proofErr w:type="spellStart"/>
      <w:r>
        <w:t>Group</w:t>
      </w:r>
      <w:proofErr w:type="spellEnd"/>
      <w:r>
        <w:t xml:space="preserve"> S.A.S ¿Que son los riesgos biomecánicos y por qué tenerlos presente? Extraídos de: </w:t>
      </w:r>
      <w:hyperlink r:id="rId12">
        <w:r>
          <w:rPr>
            <w:color w:val="1155CC"/>
            <w:u w:val="single"/>
          </w:rPr>
          <w:t>https://www.gydconsulting.com/que-son-los-riesgos-biomecanicos-y-por-que-tenerlos-presente/</w:t>
        </w:r>
      </w:hyperlink>
    </w:p>
    <w:p w:rsidR="005252BC" w:rsidRDefault="005252BC"/>
    <w:p w:rsidR="005252BC" w:rsidRDefault="008E7458">
      <w:r>
        <w:t xml:space="preserve">Costa, FB (2002). </w:t>
      </w:r>
      <w:proofErr w:type="spellStart"/>
      <w:r>
        <w:t>Garis</w:t>
      </w:r>
      <w:proofErr w:type="spellEnd"/>
      <w:r>
        <w:t>: un estudio de psicología sobre la invisibilidad pública. Programa de Postgrado en el Instituto de Psicología. Universidad de São Paulo</w:t>
      </w:r>
    </w:p>
    <w:p w:rsidR="005252BC" w:rsidRDefault="005252BC"/>
    <w:p w:rsidR="005252BC" w:rsidRDefault="008E7458">
      <w:r>
        <w:t xml:space="preserve">DEL SUR DIARIO (2023) Día del Barrendero: por qué se conmemora el 14 de junio. Extraído de: </w:t>
      </w:r>
      <w:hyperlink r:id="rId13" w:anchor=":~:text=Desde%202014%20cada%20a%C3%B1o%20se,limpia%20las%20ciudades%20del%20pa%C3%ADs">
        <w:r>
          <w:rPr>
            <w:color w:val="0000FF"/>
            <w:u w:val="single"/>
          </w:rPr>
          <w:t>https://www.delsurdiario.com/20797-dia-del-barrendero-por-que-se-conmemora-el-14-de-junio#:~:text=Desde%202014%20cada%20a%C3%B1o%20se,limpia%20las%20ciudades%20del%20pa%C3%ADs</w:t>
        </w:r>
      </w:hyperlink>
    </w:p>
    <w:p w:rsidR="005252BC" w:rsidRDefault="005252BC"/>
    <w:p w:rsidR="005252BC" w:rsidRDefault="008E7458">
      <w:proofErr w:type="spellStart"/>
      <w:r>
        <w:t>Delphino</w:t>
      </w:r>
      <w:proofErr w:type="spellEnd"/>
      <w:r>
        <w:t>, P. (2008). Fingí ser un barrendero y viví como un ser invisible. Instituto de Psicología de Universidad de São Paulo.</w:t>
      </w:r>
    </w:p>
    <w:p w:rsidR="005252BC" w:rsidRDefault="005252BC"/>
    <w:p w:rsidR="005252BC" w:rsidRDefault="008E7458">
      <w:r>
        <w:t xml:space="preserve">Diario Uno (2023) Día del Barredero: </w:t>
      </w:r>
      <w:proofErr w:type="gramStart"/>
      <w:r>
        <w:t>¿ por</w:t>
      </w:r>
      <w:proofErr w:type="gramEnd"/>
      <w:r>
        <w:t xml:space="preserve"> qué se conmemora el 14 de junio?. Extraído de: https://www.diariouno.com.ar/sociedad/dia-del-barrendero-por-que-se-conmemora-el-14-junio-n1116614</w:t>
      </w:r>
    </w:p>
    <w:p w:rsidR="005252BC" w:rsidRDefault="005252BC"/>
    <w:p w:rsidR="005252BC" w:rsidRDefault="008E7458">
      <w:r>
        <w:t>DGCS (2023) Trabajadores de limpia, eslabones fundamentales para el manejo integral de residuos. Extraído de https://www.dgcs.unam.mx/boletin/bdboletin/2023_597.html</w:t>
      </w:r>
    </w:p>
    <w:p w:rsidR="005252BC" w:rsidRDefault="005252BC"/>
    <w:p w:rsidR="005252BC" w:rsidRDefault="008E7458">
      <w:proofErr w:type="spellStart"/>
      <w:r>
        <w:t>GreenPeace</w:t>
      </w:r>
      <w:proofErr w:type="spellEnd"/>
      <w:r>
        <w:t xml:space="preserve"> (2023) Greenpeace Colombia lanza el informe audiovisual: La ruta de la basura. Extraído de: </w:t>
      </w:r>
      <w:hyperlink r:id="rId14">
        <w:r>
          <w:rPr>
            <w:color w:val="0000FF"/>
            <w:u w:val="single"/>
          </w:rPr>
          <w:t>https://www.greenpeace.org/colombia/noticia/issues/contaminacion/greenpeace-colombia-lanza-el-informe-audiovisual-la-ruta-de-la-basura/</w:t>
        </w:r>
      </w:hyperlink>
    </w:p>
    <w:p w:rsidR="005252BC" w:rsidRDefault="005252BC"/>
    <w:p w:rsidR="005252BC" w:rsidRDefault="008E7458">
      <w:proofErr w:type="spellStart"/>
      <w:r>
        <w:lastRenderedPageBreak/>
        <w:t>Honneth</w:t>
      </w:r>
      <w:proofErr w:type="spellEnd"/>
      <w:r>
        <w:t>, A. (1997). La lucha por el reconocimiento: por una gramática moral de los conflictos sociales.</w:t>
      </w:r>
    </w:p>
    <w:p w:rsidR="005252BC" w:rsidRDefault="005252BC"/>
    <w:p w:rsidR="005252BC" w:rsidRDefault="008E7458">
      <w:r>
        <w:t xml:space="preserve">Jiménez A. (2024.04.16). Derecho de petición en modalidad de </w:t>
      </w:r>
      <w:proofErr w:type="gramStart"/>
      <w:r>
        <w:t>información.file:///C:/Users/kdbustos/Downloads/Rev.RESPUESTA%20DERECHO%20DE%20PETICION%20CONCEJO%20DE%20BOGOTA%20UAESP%20VD.pdf</w:t>
      </w:r>
      <w:proofErr w:type="gramEnd"/>
      <w:r>
        <w:t xml:space="preserve"> </w:t>
      </w:r>
    </w:p>
    <w:p w:rsidR="005252BC" w:rsidRDefault="005252BC"/>
    <w:p w:rsidR="005252BC" w:rsidRDefault="008E7458">
      <w:proofErr w:type="spellStart"/>
      <w:r>
        <w:t>Marambolí</w:t>
      </w:r>
      <w:proofErr w:type="spellEnd"/>
      <w:r>
        <w:t>, F. (2021) Barriendo con Reconocimiento. Experiencias de reconocimiento y menosprecio de barrenderos(as). Universidad Academia de Humanismo Cristiano. Escuela de Psicología. Santiago de Chile, Chile.</w:t>
      </w:r>
    </w:p>
    <w:p w:rsidR="005252BC" w:rsidRDefault="008E7458">
      <w:proofErr w:type="spellStart"/>
      <w:r>
        <w:t>Martins</w:t>
      </w:r>
      <w:proofErr w:type="spellEnd"/>
      <w:r>
        <w:t xml:space="preserve">, D. Teixeira, D. </w:t>
      </w:r>
      <w:proofErr w:type="spellStart"/>
      <w:r>
        <w:t>Felicio</w:t>
      </w:r>
      <w:proofErr w:type="spellEnd"/>
      <w:r>
        <w:t>, F. Pereira, J. (2020). Invisibilidades en el ámbito del trabajo de limpieza: un estudio en una institución federal de educación superior. Farol – Revista de Estudios Organizacionales y Sociedad. 6(17), 994-1034.</w:t>
      </w:r>
    </w:p>
    <w:p w:rsidR="005252BC" w:rsidRDefault="005252BC"/>
    <w:p w:rsidR="005252BC" w:rsidRDefault="008E7458">
      <w:r>
        <w:t xml:space="preserve">ONU HABITAT (2018) Día Mundial del Hábitat. Extraído </w:t>
      </w:r>
      <w:proofErr w:type="gramStart"/>
      <w:r>
        <w:t>de :</w:t>
      </w:r>
      <w:proofErr w:type="gramEnd"/>
      <w:r>
        <w:t xml:space="preserve"> https://onu-habitat.org/index.php/dia-mundial-del-habitat-2018</w:t>
      </w:r>
    </w:p>
    <w:p w:rsidR="005252BC" w:rsidRDefault="008E7458">
      <w:r>
        <w:t xml:space="preserve">Ordoñez de </w:t>
      </w:r>
      <w:proofErr w:type="spellStart"/>
      <w:r>
        <w:t>Rincòn</w:t>
      </w:r>
      <w:proofErr w:type="spellEnd"/>
      <w:r>
        <w:t xml:space="preserve">. (2024.02.06). Unidad administrativa especial de servicios </w:t>
      </w:r>
      <w:proofErr w:type="gramStart"/>
      <w:r>
        <w:t>públicos.file:///C:/Users/kdbustos/Downloads/20245000028101%20(2).pdf</w:t>
      </w:r>
      <w:proofErr w:type="gramEnd"/>
      <w:r>
        <w:t xml:space="preserve">  </w:t>
      </w:r>
    </w:p>
    <w:p w:rsidR="005252BC" w:rsidRDefault="005252BC"/>
    <w:p w:rsidR="005252BC" w:rsidRDefault="008E7458">
      <w:r>
        <w:t xml:space="preserve">Organización Internacional del Trabajo (2014) Salud y Seguridad en el Trabajo (SST) Aportes para una cultura de la prevención. </w:t>
      </w:r>
    </w:p>
    <w:p w:rsidR="005252BC" w:rsidRDefault="005252BC"/>
    <w:p w:rsidR="005252BC" w:rsidRDefault="008E7458">
      <w:proofErr w:type="spellStart"/>
      <w:r>
        <w:t>Rau</w:t>
      </w:r>
      <w:proofErr w:type="spellEnd"/>
      <w:r>
        <w:t xml:space="preserve">, M. Castillo, P. (2008). Prevención De La Violencia Y El Delito Mediante El Diseño Ambiental En Latinoamérica Y El Caribe: Estrategias Urbanas De Cohesión Social E Integración Ciudadana. Revista </w:t>
      </w:r>
      <w:proofErr w:type="spellStart"/>
      <w:r>
        <w:t>Invi</w:t>
      </w:r>
      <w:proofErr w:type="spellEnd"/>
      <w:r>
        <w:t xml:space="preserve"> No 64. </w:t>
      </w:r>
      <w:proofErr w:type="spellStart"/>
      <w:r>
        <w:t>Volume</w:t>
      </w:r>
      <w:proofErr w:type="spellEnd"/>
      <w:r>
        <w:t xml:space="preserve"> No 23. </w:t>
      </w:r>
      <w:proofErr w:type="spellStart"/>
      <w:r>
        <w:t>Pp</w:t>
      </w:r>
      <w:proofErr w:type="spellEnd"/>
      <w:r>
        <w:t xml:space="preserve"> 169 – 189.</w:t>
      </w:r>
    </w:p>
    <w:p w:rsidR="005252BC" w:rsidRDefault="005252BC"/>
    <w:p w:rsidR="005252BC" w:rsidRDefault="008E7458">
      <w:r>
        <w:t>Rincón, A. (2023) Riesgos Laborales en personal de recolección de residuos sólidos. Politécnico Gran Colombiano</w:t>
      </w:r>
    </w:p>
    <w:p w:rsidR="005252BC" w:rsidRDefault="005252BC"/>
    <w:p w:rsidR="005252BC" w:rsidRDefault="008E7458">
      <w:r>
        <w:t xml:space="preserve">Servicio Barrido Manual – Área Limpia. (s/f). Com.co. Recuperado el 11 de marzo de 2025, de </w:t>
      </w:r>
      <w:hyperlink r:id="rId15">
        <w:r>
          <w:rPr>
            <w:color w:val="0000FF"/>
            <w:u w:val="single"/>
          </w:rPr>
          <w:t>https://arealimpia.com.co/servicio-barrido-manual/</w:t>
        </w:r>
      </w:hyperlink>
      <w:r>
        <w:t xml:space="preserve"> </w:t>
      </w:r>
    </w:p>
    <w:p w:rsidR="005252BC" w:rsidRDefault="005252BC"/>
    <w:p w:rsidR="005252BC" w:rsidRDefault="008E7458">
      <w:r>
        <w:t xml:space="preserve">Unidad Administrativa Espacial de Servicios Públicos (2020) Capítulo </w:t>
      </w:r>
      <w:proofErr w:type="spellStart"/>
      <w:proofErr w:type="gramStart"/>
      <w:r>
        <w:t>III:Proyecciones</w:t>
      </w:r>
      <w:proofErr w:type="spellEnd"/>
      <w:proofErr w:type="gramEnd"/>
      <w:r>
        <w:t xml:space="preserve"> en el Informe del Plan de Gestión Integral de Residuos 2020.  </w:t>
      </w:r>
    </w:p>
    <w:p w:rsidR="005252BC" w:rsidRDefault="008E7458">
      <w:r>
        <w:t>Universidad Pedagógica Nacional (2020) Del Aula al Barrio: Reflexiones sobre la producción desigual del espacio urbano.</w:t>
      </w:r>
    </w:p>
    <w:p w:rsidR="005252BC" w:rsidRDefault="008E7458">
      <w:proofErr w:type="spellStart"/>
      <w:r>
        <w:t>Zuñiga</w:t>
      </w:r>
      <w:proofErr w:type="spellEnd"/>
      <w:r>
        <w:t xml:space="preserve">, L., Valencia L. (2018) La teoría del reconocimiento de Axel </w:t>
      </w:r>
      <w:proofErr w:type="spellStart"/>
      <w:r>
        <w:t>Honneth</w:t>
      </w:r>
      <w:proofErr w:type="spellEnd"/>
      <w:r>
        <w:t xml:space="preserve"> como teoría crítica de la sociedad capitalista contemporánea. Universidad Autónoma de Bucaramanga</w:t>
      </w:r>
    </w:p>
    <w:p w:rsidR="005252BC" w:rsidRDefault="005252BC"/>
    <w:p w:rsidR="005252BC" w:rsidRDefault="005252BC"/>
    <w:p w:rsidR="005252BC" w:rsidRDefault="005252BC"/>
    <w:p w:rsidR="005252BC" w:rsidRDefault="005252BC"/>
    <w:p w:rsidR="005252BC" w:rsidRDefault="005252BC">
      <w:pPr>
        <w:pBdr>
          <w:top w:val="nil"/>
          <w:left w:val="nil"/>
          <w:bottom w:val="nil"/>
          <w:right w:val="nil"/>
          <w:between w:val="nil"/>
        </w:pBdr>
        <w:spacing w:before="160" w:after="160" w:line="240" w:lineRule="auto"/>
        <w:rPr>
          <w:i/>
        </w:rPr>
      </w:pPr>
    </w:p>
    <w:p w:rsidR="005252BC" w:rsidRDefault="005252BC"/>
    <w:p w:rsidR="005252BC" w:rsidRDefault="008E7458">
      <w:pPr>
        <w:rPr>
          <w:b/>
        </w:rPr>
      </w:pPr>
      <w:r>
        <w:br/>
      </w:r>
      <w:r>
        <w:br/>
      </w:r>
      <w:r>
        <w:br/>
      </w:r>
    </w:p>
    <w:p w:rsidR="005252BC" w:rsidRDefault="005252BC">
      <w:pPr>
        <w:rPr>
          <w:b/>
        </w:rPr>
      </w:pPr>
    </w:p>
    <w:sectPr w:rsidR="005252BC">
      <w:headerReference w:type="default" r:id="rId16"/>
      <w:footerReference w:type="even" r:id="rId17"/>
      <w:footerReference w:type="default" r:id="rId18"/>
      <w:pgSz w:w="12242" w:h="15842"/>
      <w:pgMar w:top="1701" w:right="1701" w:bottom="709"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7C7" w:rsidRDefault="008E7458">
      <w:pPr>
        <w:spacing w:after="0" w:line="240" w:lineRule="auto"/>
      </w:pPr>
      <w:r>
        <w:separator/>
      </w:r>
    </w:p>
  </w:endnote>
  <w:endnote w:type="continuationSeparator" w:id="0">
    <w:p w:rsidR="008677C7" w:rsidRDefault="008E7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2BC" w:rsidRDefault="008E7458">
    <w:pPr>
      <w:pBdr>
        <w:top w:val="nil"/>
        <w:left w:val="nil"/>
        <w:bottom w:val="nil"/>
        <w:right w:val="nil"/>
        <w:between w:val="nil"/>
      </w:pBdr>
      <w:tabs>
        <w:tab w:val="center" w:pos="4252"/>
        <w:tab w:val="right" w:pos="8504"/>
      </w:tabs>
    </w:pPr>
    <w:r>
      <w:fldChar w:fldCharType="begin"/>
    </w:r>
    <w:r>
      <w:instrText>PAGE</w:instrText>
    </w:r>
    <w:r>
      <w:fldChar w:fldCharType="end"/>
    </w:r>
  </w:p>
  <w:p w:rsidR="005252BC" w:rsidRDefault="005252BC">
    <w:pPr>
      <w:pBdr>
        <w:top w:val="nil"/>
        <w:left w:val="nil"/>
        <w:bottom w:val="nil"/>
        <w:right w:val="nil"/>
        <w:between w:val="nil"/>
      </w:pBdr>
      <w:tabs>
        <w:tab w:val="center" w:pos="4252"/>
        <w:tab w:val="right" w:pos="8504"/>
      </w:tabs>
    </w:pPr>
  </w:p>
  <w:p w:rsidR="005252BC" w:rsidRDefault="005252B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2BC" w:rsidRDefault="005252BC">
    <w:pPr>
      <w:pBdr>
        <w:top w:val="nil"/>
        <w:left w:val="nil"/>
        <w:bottom w:val="nil"/>
        <w:right w:val="nil"/>
        <w:between w:val="nil"/>
      </w:pBdr>
      <w:tabs>
        <w:tab w:val="center" w:pos="4252"/>
        <w:tab w:val="right" w:pos="8504"/>
      </w:tabs>
    </w:pPr>
  </w:p>
  <w:p w:rsidR="005252BC" w:rsidRDefault="005252BC">
    <w:pPr>
      <w:pBdr>
        <w:top w:val="nil"/>
        <w:left w:val="nil"/>
        <w:bottom w:val="nil"/>
        <w:right w:val="nil"/>
        <w:between w:val="nil"/>
      </w:pBdr>
      <w:tabs>
        <w:tab w:val="center" w:pos="4252"/>
        <w:tab w:val="right"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7C7" w:rsidRDefault="008E7458">
      <w:pPr>
        <w:spacing w:after="0" w:line="240" w:lineRule="auto"/>
      </w:pPr>
      <w:r>
        <w:separator/>
      </w:r>
    </w:p>
  </w:footnote>
  <w:footnote w:type="continuationSeparator" w:id="0">
    <w:p w:rsidR="008677C7" w:rsidRDefault="008E74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52BC" w:rsidRDefault="005252BC">
    <w:pPr>
      <w:widowControl w:val="0"/>
      <w:pBdr>
        <w:top w:val="nil"/>
        <w:left w:val="nil"/>
        <w:bottom w:val="nil"/>
        <w:right w:val="nil"/>
        <w:between w:val="nil"/>
      </w:pBdr>
      <w:spacing w:after="0"/>
      <w:jc w:val="left"/>
      <w:rPr>
        <w:b/>
      </w:rPr>
    </w:pPr>
  </w:p>
  <w:tbl>
    <w:tblPr>
      <w:tblStyle w:val="a3"/>
      <w:tblW w:w="8830" w:type="dxa"/>
      <w:tblInd w:w="0" w:type="dxa"/>
      <w:tblLayout w:type="fixed"/>
      <w:tblLook w:val="0000" w:firstRow="0" w:lastRow="0" w:firstColumn="0" w:lastColumn="0" w:noHBand="0" w:noVBand="0"/>
    </w:tblPr>
    <w:tblGrid>
      <w:gridCol w:w="2361"/>
      <w:gridCol w:w="4235"/>
      <w:gridCol w:w="2234"/>
    </w:tblGrid>
    <w:tr w:rsidR="005252BC">
      <w:trPr>
        <w:trHeight w:val="454"/>
      </w:trPr>
      <w:tc>
        <w:tcPr>
          <w:tcW w:w="2361" w:type="dxa"/>
          <w:vMerge w:val="restart"/>
          <w:tcBorders>
            <w:top w:val="single" w:sz="4" w:space="0" w:color="000000"/>
            <w:left w:val="single" w:sz="4" w:space="0" w:color="000000"/>
            <w:right w:val="single" w:sz="4" w:space="0" w:color="000000"/>
          </w:tcBorders>
          <w:vAlign w:val="center"/>
        </w:tcPr>
        <w:p w:rsidR="005252BC" w:rsidRDefault="005252BC">
          <w:pPr>
            <w:spacing w:after="0"/>
            <w:rPr>
              <w:sz w:val="20"/>
              <w:szCs w:val="20"/>
            </w:rPr>
          </w:pPr>
        </w:p>
      </w:tc>
      <w:tc>
        <w:tcPr>
          <w:tcW w:w="4235" w:type="dxa"/>
          <w:tcBorders>
            <w:top w:val="single" w:sz="4" w:space="0" w:color="000000"/>
            <w:left w:val="nil"/>
            <w:bottom w:val="single" w:sz="4" w:space="0" w:color="000000"/>
            <w:right w:val="single" w:sz="4" w:space="0" w:color="000000"/>
          </w:tcBorders>
          <w:vAlign w:val="center"/>
        </w:tcPr>
        <w:p w:rsidR="005252BC" w:rsidRDefault="008E7458">
          <w:pPr>
            <w:spacing w:after="0"/>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rsidR="005252BC" w:rsidRDefault="008E7458">
          <w:pPr>
            <w:spacing w:after="0"/>
            <w:jc w:val="left"/>
            <w:rPr>
              <w:sz w:val="16"/>
              <w:szCs w:val="16"/>
            </w:rPr>
          </w:pPr>
          <w:r>
            <w:rPr>
              <w:sz w:val="16"/>
              <w:szCs w:val="16"/>
            </w:rPr>
            <w:t>CÓDIGO</w:t>
          </w:r>
          <w:r>
            <w:rPr>
              <w:color w:val="3366FF"/>
              <w:sz w:val="16"/>
              <w:szCs w:val="16"/>
            </w:rPr>
            <w:t xml:space="preserve">: </w:t>
          </w:r>
          <w:r>
            <w:rPr>
              <w:sz w:val="16"/>
              <w:szCs w:val="16"/>
            </w:rPr>
            <w:t>GNV-FO-001</w:t>
          </w:r>
        </w:p>
      </w:tc>
    </w:tr>
    <w:tr w:rsidR="005252BC">
      <w:trPr>
        <w:trHeight w:val="454"/>
      </w:trPr>
      <w:tc>
        <w:tcPr>
          <w:tcW w:w="2361" w:type="dxa"/>
          <w:vMerge/>
          <w:tcBorders>
            <w:top w:val="single" w:sz="4" w:space="0" w:color="000000"/>
            <w:left w:val="single" w:sz="4" w:space="0" w:color="000000"/>
            <w:right w:val="single" w:sz="4" w:space="0" w:color="000000"/>
          </w:tcBorders>
          <w:vAlign w:val="center"/>
        </w:tcPr>
        <w:p w:rsidR="005252BC" w:rsidRDefault="005252BC">
          <w:pPr>
            <w:widowControl w:val="0"/>
            <w:pBdr>
              <w:top w:val="nil"/>
              <w:left w:val="nil"/>
              <w:bottom w:val="nil"/>
              <w:right w:val="nil"/>
              <w:between w:val="nil"/>
            </w:pBdr>
            <w:spacing w:after="0"/>
            <w:jc w:val="left"/>
            <w:rPr>
              <w:sz w:val="16"/>
              <w:szCs w:val="16"/>
            </w:rPr>
          </w:pPr>
        </w:p>
      </w:tc>
      <w:tc>
        <w:tcPr>
          <w:tcW w:w="4235" w:type="dxa"/>
          <w:vMerge w:val="restart"/>
          <w:tcBorders>
            <w:top w:val="single" w:sz="4" w:space="0" w:color="000000"/>
            <w:left w:val="nil"/>
            <w:right w:val="single" w:sz="4" w:space="0" w:color="000000"/>
          </w:tcBorders>
          <w:vAlign w:val="center"/>
        </w:tcPr>
        <w:p w:rsidR="005252BC" w:rsidRDefault="008E7458">
          <w:pPr>
            <w:spacing w:after="0"/>
            <w:jc w:val="center"/>
            <w:rPr>
              <w:sz w:val="20"/>
              <w:szCs w:val="20"/>
            </w:rPr>
          </w:pPr>
          <w:r>
            <w:rPr>
              <w:sz w:val="20"/>
              <w:szCs w:val="20"/>
            </w:rPr>
            <w:t>PRESENTACIÓN PROYECTOS DE ACUERDO</w:t>
          </w:r>
        </w:p>
      </w:tc>
      <w:tc>
        <w:tcPr>
          <w:tcW w:w="2234" w:type="dxa"/>
          <w:tcBorders>
            <w:top w:val="single" w:sz="4" w:space="0" w:color="000000"/>
            <w:left w:val="nil"/>
            <w:bottom w:val="single" w:sz="4" w:space="0" w:color="000000"/>
            <w:right w:val="single" w:sz="4" w:space="0" w:color="000000"/>
          </w:tcBorders>
          <w:vAlign w:val="center"/>
        </w:tcPr>
        <w:p w:rsidR="005252BC" w:rsidRDefault="008E7458">
          <w:pPr>
            <w:spacing w:after="0"/>
            <w:jc w:val="left"/>
            <w:rPr>
              <w:sz w:val="16"/>
              <w:szCs w:val="16"/>
            </w:rPr>
          </w:pPr>
          <w:r>
            <w:rPr>
              <w:sz w:val="16"/>
              <w:szCs w:val="16"/>
            </w:rPr>
            <w:t>VERSIÓN:    02</w:t>
          </w:r>
        </w:p>
      </w:tc>
    </w:tr>
    <w:tr w:rsidR="005252BC">
      <w:trPr>
        <w:trHeight w:val="454"/>
      </w:trPr>
      <w:tc>
        <w:tcPr>
          <w:tcW w:w="2361" w:type="dxa"/>
          <w:vMerge/>
          <w:tcBorders>
            <w:top w:val="single" w:sz="4" w:space="0" w:color="000000"/>
            <w:left w:val="single" w:sz="4" w:space="0" w:color="000000"/>
            <w:right w:val="single" w:sz="4" w:space="0" w:color="000000"/>
          </w:tcBorders>
          <w:vAlign w:val="center"/>
        </w:tcPr>
        <w:p w:rsidR="005252BC" w:rsidRDefault="005252BC">
          <w:pPr>
            <w:widowControl w:val="0"/>
            <w:pBdr>
              <w:top w:val="nil"/>
              <w:left w:val="nil"/>
              <w:bottom w:val="nil"/>
              <w:right w:val="nil"/>
              <w:between w:val="nil"/>
            </w:pBdr>
            <w:spacing w:after="0"/>
            <w:jc w:val="left"/>
            <w:rPr>
              <w:sz w:val="16"/>
              <w:szCs w:val="16"/>
            </w:rPr>
          </w:pPr>
        </w:p>
      </w:tc>
      <w:tc>
        <w:tcPr>
          <w:tcW w:w="4235" w:type="dxa"/>
          <w:vMerge/>
          <w:tcBorders>
            <w:top w:val="single" w:sz="4" w:space="0" w:color="000000"/>
            <w:left w:val="nil"/>
            <w:right w:val="single" w:sz="4" w:space="0" w:color="000000"/>
          </w:tcBorders>
          <w:vAlign w:val="center"/>
        </w:tcPr>
        <w:p w:rsidR="005252BC" w:rsidRDefault="005252BC">
          <w:pPr>
            <w:widowControl w:val="0"/>
            <w:pBdr>
              <w:top w:val="nil"/>
              <w:left w:val="nil"/>
              <w:bottom w:val="nil"/>
              <w:right w:val="nil"/>
              <w:between w:val="nil"/>
            </w:pBdr>
            <w:spacing w:after="0"/>
            <w:jc w:val="left"/>
            <w:rPr>
              <w:sz w:val="16"/>
              <w:szCs w:val="16"/>
            </w:rPr>
          </w:pPr>
        </w:p>
      </w:tc>
      <w:tc>
        <w:tcPr>
          <w:tcW w:w="2234" w:type="dxa"/>
          <w:tcBorders>
            <w:top w:val="single" w:sz="4" w:space="0" w:color="000000"/>
            <w:left w:val="nil"/>
            <w:bottom w:val="single" w:sz="4" w:space="0" w:color="000000"/>
            <w:right w:val="single" w:sz="4" w:space="0" w:color="000000"/>
          </w:tcBorders>
          <w:vAlign w:val="center"/>
        </w:tcPr>
        <w:p w:rsidR="005252BC" w:rsidRDefault="008E7458">
          <w:pPr>
            <w:spacing w:after="0"/>
            <w:jc w:val="left"/>
            <w:rPr>
              <w:sz w:val="16"/>
              <w:szCs w:val="16"/>
            </w:rPr>
          </w:pPr>
          <w:r>
            <w:rPr>
              <w:sz w:val="16"/>
              <w:szCs w:val="16"/>
            </w:rPr>
            <w:t>FECHA: 14-Nov-2019</w:t>
          </w:r>
        </w:p>
      </w:tc>
    </w:tr>
  </w:tbl>
  <w:p w:rsidR="005252BC" w:rsidRDefault="008E7458">
    <w:pPr>
      <w:pBdr>
        <w:top w:val="nil"/>
        <w:left w:val="nil"/>
        <w:bottom w:val="nil"/>
        <w:right w:val="nil"/>
        <w:between w:val="nil"/>
      </w:pBdr>
      <w:tabs>
        <w:tab w:val="center" w:pos="4252"/>
        <w:tab w:val="right" w:pos="8504"/>
      </w:tabs>
    </w:pPr>
    <w:r>
      <w:rPr>
        <w:noProof/>
        <w:lang w:val="es-CO"/>
      </w:rPr>
      <w:drawing>
        <wp:anchor distT="0" distB="0" distL="0" distR="0" simplePos="0" relativeHeight="251658240" behindDoc="1" locked="0" layoutInCell="1" hidden="0" allowOverlap="1">
          <wp:simplePos x="0" y="0"/>
          <wp:positionH relativeFrom="column">
            <wp:posOffset>441325</wp:posOffset>
          </wp:positionH>
          <wp:positionV relativeFrom="paragraph">
            <wp:posOffset>-890267</wp:posOffset>
          </wp:positionV>
          <wp:extent cx="752475" cy="885825"/>
          <wp:effectExtent l="0" t="0" r="0" b="0"/>
          <wp:wrapNone/>
          <wp:docPr id="1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E0DC5"/>
    <w:multiLevelType w:val="multilevel"/>
    <w:tmpl w:val="C8EA67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4215968"/>
    <w:multiLevelType w:val="multilevel"/>
    <w:tmpl w:val="455E8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4A45E5B"/>
    <w:multiLevelType w:val="multilevel"/>
    <w:tmpl w:val="1D00D9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4380FAE"/>
    <w:multiLevelType w:val="multilevel"/>
    <w:tmpl w:val="90687BE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39966222"/>
    <w:multiLevelType w:val="multilevel"/>
    <w:tmpl w:val="F65A98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39A70184"/>
    <w:multiLevelType w:val="multilevel"/>
    <w:tmpl w:val="9DB806D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FEE5799"/>
    <w:multiLevelType w:val="multilevel"/>
    <w:tmpl w:val="BF50F72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15:restartNumberingAfterBreak="0">
    <w:nsid w:val="4E2077FE"/>
    <w:multiLevelType w:val="multilevel"/>
    <w:tmpl w:val="4288AC2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8" w15:restartNumberingAfterBreak="0">
    <w:nsid w:val="57D978E1"/>
    <w:multiLevelType w:val="multilevel"/>
    <w:tmpl w:val="30CEC1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DC77344"/>
    <w:multiLevelType w:val="multilevel"/>
    <w:tmpl w:val="9F642E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63881D7E"/>
    <w:multiLevelType w:val="multilevel"/>
    <w:tmpl w:val="4104C5DA"/>
    <w:lvl w:ilvl="0">
      <w:start w:val="1"/>
      <w:numFmt w:val="bullet"/>
      <w:pStyle w:val="Ttulo1"/>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73A2686E"/>
    <w:multiLevelType w:val="multilevel"/>
    <w:tmpl w:val="013223B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8"/>
  </w:num>
  <w:num w:numId="2">
    <w:abstractNumId w:val="2"/>
  </w:num>
  <w:num w:numId="3">
    <w:abstractNumId w:val="11"/>
  </w:num>
  <w:num w:numId="4">
    <w:abstractNumId w:val="10"/>
  </w:num>
  <w:num w:numId="5">
    <w:abstractNumId w:val="9"/>
  </w:num>
  <w:num w:numId="6">
    <w:abstractNumId w:val="5"/>
  </w:num>
  <w:num w:numId="7">
    <w:abstractNumId w:val="7"/>
  </w:num>
  <w:num w:numId="8">
    <w:abstractNumId w:val="0"/>
  </w:num>
  <w:num w:numId="9">
    <w:abstractNumId w:val="6"/>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2BC"/>
    <w:rsid w:val="005252BC"/>
    <w:rsid w:val="00656C06"/>
    <w:rsid w:val="008677C7"/>
    <w:rsid w:val="008E74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142410-C171-4CAC-8C07-5D8EAACFF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MX" w:eastAsia="es-CO" w:bidi="ar-SA"/>
      </w:rPr>
    </w:rPrDefault>
    <w:pPrDefault>
      <w:pPr>
        <w:spacing w:after="12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7A01"/>
    <w:rPr>
      <w:color w:val="000000"/>
    </w:rPr>
  </w:style>
  <w:style w:type="paragraph" w:styleId="Ttulo1">
    <w:name w:val="heading 1"/>
    <w:basedOn w:val="Normal"/>
    <w:next w:val="Normal"/>
    <w:link w:val="Ttulo1Car"/>
    <w:uiPriority w:val="9"/>
    <w:qFormat/>
    <w:rsid w:val="00245B85"/>
    <w:pPr>
      <w:keepNext/>
      <w:numPr>
        <w:numId w:val="4"/>
      </w:numPr>
      <w:outlineLvl w:val="0"/>
    </w:pPr>
    <w:rPr>
      <w:b/>
      <w:bCs/>
      <w:color w:val="auto"/>
    </w:rPr>
  </w:style>
  <w:style w:type="paragraph" w:styleId="Ttulo2">
    <w:name w:val="heading 2"/>
    <w:basedOn w:val="Normal"/>
    <w:next w:val="Normal"/>
    <w:link w:val="Ttulo2Car"/>
    <w:uiPriority w:val="9"/>
    <w:semiHidden/>
    <w:unhideWhenUsed/>
    <w:qFormat/>
    <w:rsid w:val="00AE7E3B"/>
    <w:pPr>
      <w:keepNext/>
      <w:outlineLvl w:val="1"/>
    </w:pPr>
    <w:rPr>
      <w:rFonts w:ascii="Times New Roman" w:hAnsi="Times New Roman"/>
      <w:color w:val="auto"/>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link w:val="Ttulo4Car"/>
    <w:uiPriority w:val="9"/>
    <w:semiHidden/>
    <w:unhideWhenUsed/>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
    <w:semiHidden/>
    <w:unhideWhenUsed/>
    <w:qFormat/>
    <w:rsid w:val="00776D41"/>
    <w:pPr>
      <w:keepNext/>
      <w:keepLines/>
      <w:spacing w:before="200"/>
      <w:outlineLvl w:val="4"/>
    </w:pPr>
    <w:rPr>
      <w:rFonts w:ascii="Cambria" w:hAnsi="Cambria"/>
      <w:color w:val="243F60"/>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9"/>
    <w:locked/>
    <w:rsid w:val="00245B85"/>
    <w:rPr>
      <w:rFonts w:ascii="Arial" w:hAnsi="Arial" w:cs="Arial"/>
      <w:b/>
      <w:bCs/>
      <w:sz w:val="22"/>
      <w:szCs w:val="22"/>
      <w:lang w:val="es-MX"/>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rPr>
      <w:rFonts w:ascii="Times New Roman" w:hAnsi="Times New Roman"/>
      <w:color w:val="auto"/>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line="480" w:lineRule="auto"/>
    </w:pPr>
    <w:rPr>
      <w:rFonts w:ascii="Times New Roman" w:hAnsi="Times New Roman"/>
      <w:color w:val="auto"/>
      <w:szCs w:val="24"/>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34"/>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character" w:customStyle="1" w:styleId="Mencinsinresolver1">
    <w:name w:val="Mención sin resolver1"/>
    <w:basedOn w:val="Fuentedeprrafopredeter"/>
    <w:uiPriority w:val="99"/>
    <w:semiHidden/>
    <w:unhideWhenUsed/>
    <w:rsid w:val="00B12275"/>
    <w:rPr>
      <w:color w:val="605E5C"/>
      <w:shd w:val="clear" w:color="auto" w:fill="E1DFDD"/>
    </w:rPr>
  </w:style>
  <w:style w:type="paragraph" w:styleId="NormalWeb">
    <w:name w:val="Normal (Web)"/>
    <w:basedOn w:val="Normal"/>
    <w:uiPriority w:val="99"/>
    <w:unhideWhenUsed/>
    <w:rsid w:val="00ED70C0"/>
    <w:pPr>
      <w:spacing w:before="100" w:beforeAutospacing="1" w:after="100" w:afterAutospacing="1" w:line="240" w:lineRule="auto"/>
      <w:jc w:val="left"/>
    </w:pPr>
    <w:rPr>
      <w:rFonts w:ascii="Times New Roman" w:hAnsi="Times New Roman"/>
      <w:color w:val="auto"/>
      <w:sz w:val="24"/>
      <w:szCs w:val="24"/>
      <w:lang w:val="es-CO"/>
    </w:rPr>
  </w:style>
  <w:style w:type="character" w:customStyle="1" w:styleId="apple-tab-span">
    <w:name w:val="apple-tab-span"/>
    <w:basedOn w:val="Fuentedeprrafopredeter"/>
    <w:rsid w:val="00ED70C0"/>
  </w:style>
  <w:style w:type="paragraph" w:styleId="Asuntodelcomentario">
    <w:name w:val="annotation subject"/>
    <w:basedOn w:val="Textocomentario"/>
    <w:next w:val="Textocomentario"/>
    <w:link w:val="AsuntodelcomentarioCar"/>
    <w:uiPriority w:val="99"/>
    <w:semiHidden/>
    <w:unhideWhenUsed/>
    <w:rsid w:val="00561E5D"/>
    <w:pPr>
      <w:spacing w:line="240" w:lineRule="auto"/>
    </w:pPr>
    <w:rPr>
      <w:b/>
      <w:bCs/>
      <w:szCs w:val="20"/>
    </w:rPr>
  </w:style>
  <w:style w:type="character" w:customStyle="1" w:styleId="AsuntodelcomentarioCar">
    <w:name w:val="Asunto del comentario Car"/>
    <w:basedOn w:val="TextocomentarioCar"/>
    <w:link w:val="Asuntodelcomentario"/>
    <w:uiPriority w:val="99"/>
    <w:semiHidden/>
    <w:rsid w:val="00561E5D"/>
    <w:rPr>
      <w:rFonts w:ascii="Arial" w:hAnsi="Arial" w:cs="Times New Roman"/>
      <w:b/>
      <w:bCs/>
      <w:color w:val="000000"/>
      <w:sz w:val="20"/>
      <w:szCs w:val="20"/>
      <w:lang w:val="es-MX"/>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70" w:type="dxa"/>
        <w:right w:w="70" w:type="dxa"/>
      </w:tblCellMar>
    </w:tblPr>
  </w:style>
  <w:style w:type="character" w:customStyle="1" w:styleId="UnresolvedMention">
    <w:name w:val="Unresolved Mention"/>
    <w:basedOn w:val="Fuentedeprrafopredeter"/>
    <w:uiPriority w:val="99"/>
    <w:semiHidden/>
    <w:unhideWhenUsed/>
    <w:rsid w:val="009F115D"/>
    <w:rPr>
      <w:color w:val="605E5C"/>
      <w:shd w:val="clear" w:color="auto" w:fill="E1DFDD"/>
    </w:r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delsurdiario.com/20797-dia-del-barrendero-por-que-se-conmemora-el-14-de-juni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ydconsulting.com/que-son-los-riesgos-biomecanicos-y-por-que-tenerlos-present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gotalimpia.com/" TargetMode="External"/><Relationship Id="rId5" Type="http://schemas.openxmlformats.org/officeDocument/2006/relationships/webSettings" Target="webSettings.xml"/><Relationship Id="rId15" Type="http://schemas.openxmlformats.org/officeDocument/2006/relationships/hyperlink" Target="https://arealimpia.com.co/servicio-barrido-manual/" TargetMode="External"/><Relationship Id="rId10" Type="http://schemas.openxmlformats.org/officeDocument/2006/relationships/hyperlink" Target="https://www.aciprensa.com/noticias/52942/cada-3-de-noviembre-se-celebra-a-san-martin-de-porres-patrono-de-la-justicia-socia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greenpeace.org/colombia/noticia/issues/contaminacion/greenpeace-colombia-lanza-el-informe-audiovisual-la-ruta-de-la-basur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CDLIfZtGjviXftQSePoA0159NQ==">CgMxLjAyDmgub3o3eXFueDd1Z2l4OAByITFxSHM4dTJxVklpOVJCQ0FqcVpGMjJVNFJEX19KTXJUWA==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10218</Words>
  <Characters>56201</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GLORIA INES CELY LUNA</cp:lastModifiedBy>
  <cp:revision>2</cp:revision>
  <dcterms:created xsi:type="dcterms:W3CDTF">2025-05-05T16:00:00Z</dcterms:created>
  <dcterms:modified xsi:type="dcterms:W3CDTF">2025-05-05T16:00:00Z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775e44c2-063d-3f9c-949d-2fc55bec51a1</vt:lpwstr>
  </property>
  <property fmtid="{D5CDD505-2E9C-101B-9397-08002B2CF9AE}" pid="24" name="Mendeley Citation Style_1">
    <vt:lpwstr>http://www.zotero.org/styles/apa</vt:lpwstr>
  </property>
</Properties>
</file>